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70" w:rsidRPr="00E341A7" w:rsidRDefault="006A7470" w:rsidP="002459DD">
      <w:pPr>
        <w:keepNext/>
        <w:jc w:val="center"/>
        <w:rPr>
          <w:sz w:val="20"/>
          <w:szCs w:val="20"/>
        </w:rPr>
      </w:pPr>
      <w:r w:rsidRPr="00E341A7">
        <w:rPr>
          <w:b/>
          <w:sz w:val="20"/>
          <w:szCs w:val="20"/>
        </w:rPr>
        <w:t>KARTA KURSU</w:t>
      </w:r>
    </w:p>
    <w:p w:rsidR="006A7470" w:rsidRPr="00E341A7" w:rsidRDefault="006A7470" w:rsidP="002459DD">
      <w:pPr>
        <w:jc w:val="center"/>
        <w:rPr>
          <w:sz w:val="20"/>
          <w:szCs w:val="20"/>
        </w:rPr>
      </w:pPr>
    </w:p>
    <w:p w:rsidR="006A7470" w:rsidRPr="00E341A7" w:rsidRDefault="006A7470" w:rsidP="002459DD">
      <w:pPr>
        <w:jc w:val="center"/>
        <w:rPr>
          <w:sz w:val="20"/>
          <w:szCs w:val="20"/>
        </w:rPr>
      </w:pPr>
    </w:p>
    <w:p w:rsidR="006A7470" w:rsidRPr="00E341A7" w:rsidRDefault="006A7470" w:rsidP="002459DD">
      <w:pPr>
        <w:jc w:val="center"/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85"/>
        <w:gridCol w:w="7655"/>
      </w:tblGrid>
      <w:tr w:rsidR="006A7470" w:rsidRPr="00E341A7" w:rsidTr="009E6B40">
        <w:trPr>
          <w:trHeight w:val="380"/>
        </w:trPr>
        <w:tc>
          <w:tcPr>
            <w:tcW w:w="1985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6A7470" w:rsidRPr="00E341A7" w:rsidRDefault="006A7470" w:rsidP="00166C04">
            <w:pPr>
              <w:pStyle w:val="Tit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Odmiany i rejestry języka</w:t>
            </w:r>
          </w:p>
        </w:tc>
      </w:tr>
      <w:tr w:rsidR="006A7470" w:rsidRPr="0035669C" w:rsidTr="009E6B40">
        <w:trPr>
          <w:trHeight w:val="360"/>
        </w:trPr>
        <w:tc>
          <w:tcPr>
            <w:tcW w:w="1985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6A7470" w:rsidRPr="003849FF" w:rsidRDefault="006A7470" w:rsidP="009E6B40">
            <w:pPr>
              <w:jc w:val="center"/>
              <w:rPr>
                <w:sz w:val="20"/>
                <w:szCs w:val="20"/>
                <w:lang w:val="en-US"/>
              </w:rPr>
            </w:pPr>
            <w:r w:rsidRPr="003849FF">
              <w:rPr>
                <w:sz w:val="20"/>
                <w:szCs w:val="20"/>
                <w:lang w:val="en-US"/>
              </w:rPr>
              <w:t>Variations and registers of language</w:t>
            </w:r>
          </w:p>
        </w:tc>
      </w:tr>
    </w:tbl>
    <w:p w:rsidR="006A7470" w:rsidRPr="00E341A7" w:rsidRDefault="006A7470" w:rsidP="002459DD">
      <w:pPr>
        <w:jc w:val="center"/>
        <w:rPr>
          <w:sz w:val="20"/>
          <w:szCs w:val="20"/>
          <w:lang w:val="en-US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3189"/>
        <w:gridCol w:w="3190"/>
        <w:gridCol w:w="3261"/>
      </w:tblGrid>
      <w:tr w:rsidR="006A7470" w:rsidRPr="00E341A7" w:rsidTr="009E6B40">
        <w:tc>
          <w:tcPr>
            <w:tcW w:w="3189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FFFFFF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Kierownik Katedry Językoznawstwa Romańskiego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Zespół dydaktyczny</w:t>
            </w:r>
          </w:p>
        </w:tc>
      </w:tr>
      <w:tr w:rsidR="006A7470" w:rsidRPr="00E341A7" w:rsidTr="009E6B40">
        <w:trPr>
          <w:trHeight w:val="340"/>
        </w:trPr>
        <w:tc>
          <w:tcPr>
            <w:tcW w:w="3189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shd w:val="clear" w:color="auto" w:fill="FFFFFF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Katedra Językoznawstwa Romańskiego</w:t>
            </w:r>
          </w:p>
        </w:tc>
      </w:tr>
      <w:tr w:rsidR="006A7470" w:rsidRPr="00E341A7" w:rsidTr="009E6B40">
        <w:trPr>
          <w:trHeight w:val="40"/>
        </w:trPr>
        <w:tc>
          <w:tcPr>
            <w:tcW w:w="3189" w:type="dxa"/>
            <w:tcBorders>
              <w:left w:val="nil"/>
              <w:right w:val="nil"/>
            </w:tcBorders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</w:tr>
      <w:tr w:rsidR="006A7470" w:rsidRPr="00E341A7" w:rsidTr="009E6B40">
        <w:tc>
          <w:tcPr>
            <w:tcW w:w="3189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Opis kursu (cele kształcenia)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9640"/>
      </w:tblGrid>
      <w:tr w:rsidR="006A7470" w:rsidRPr="00E341A7" w:rsidTr="009E6B40">
        <w:trPr>
          <w:trHeight w:val="1360"/>
        </w:trPr>
        <w:tc>
          <w:tcPr>
            <w:tcW w:w="9640" w:type="dxa"/>
          </w:tcPr>
          <w:p w:rsidR="006A7470" w:rsidRPr="00996EC7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</w:t>
            </w:r>
            <w:r w:rsidRPr="00996EC7">
              <w:rPr>
                <w:sz w:val="20"/>
                <w:szCs w:val="20"/>
              </w:rPr>
              <w:t xml:space="preserve"> dotyczy szeroko rozumianych relacji pomiędzy językiem a jego otoczeniem społecznym, kulturowym i naturalnym. Zaznajamia z podstawowymi definicjami i nurtami badawczymi mieszczącymi się w ramach </w:t>
            </w:r>
            <w:r>
              <w:rPr>
                <w:sz w:val="20"/>
                <w:szCs w:val="20"/>
              </w:rPr>
              <w:t>socjo- i etnolingwityki</w:t>
            </w:r>
            <w:r w:rsidRPr="00996EC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Przedstawia problem</w:t>
            </w:r>
            <w:r w:rsidRPr="00996E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dynamiki zmian w języku </w:t>
            </w:r>
            <w:r w:rsidRPr="00996EC7">
              <w:rPr>
                <w:sz w:val="20"/>
                <w:szCs w:val="20"/>
              </w:rPr>
              <w:t xml:space="preserve">dokonujących się pod wpływem zmian </w:t>
            </w:r>
            <w:r>
              <w:rPr>
                <w:sz w:val="20"/>
                <w:szCs w:val="20"/>
              </w:rPr>
              <w:t>społecznych</w:t>
            </w:r>
            <w:r w:rsidRPr="00996EC7">
              <w:rPr>
                <w:sz w:val="20"/>
                <w:szCs w:val="20"/>
              </w:rPr>
              <w:t xml:space="preserve">, problematyki normy językowej i innowacji językowej. Ukazuje </w:t>
            </w:r>
            <w:r>
              <w:rPr>
                <w:sz w:val="20"/>
                <w:szCs w:val="20"/>
              </w:rPr>
              <w:t>zróżnicowanie języka w ujęciu diachronicznym i synchronicznym, ze szczególnym uwzględnieniem języka francuskiego. Zajęcia obejmują ćwiczenia z redakcji tekstów i wypowiedzeń obejmujących różne rejestry tego języka: od języka literackiego poprzez tzw. język przedmieść a więc silnie nacechowany język potoczny - nie wyłączając elementów gier językowych - spełniający funkcje maskującą, ludyczną i tożsamościową, aż po żargony zawodowe. Oprócz tego uwzględnione zostaną również diatopiczne odmiany języka francuskiego z cechującymi je regionalizmami.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Warunki wstępne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41"/>
        <w:gridCol w:w="7699"/>
      </w:tblGrid>
      <w:tr w:rsidR="006A7470" w:rsidRPr="00E341A7" w:rsidTr="009E6B40">
        <w:trPr>
          <w:trHeight w:val="202"/>
        </w:trPr>
        <w:tc>
          <w:tcPr>
            <w:tcW w:w="1941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7470" w:rsidRPr="00E341A7" w:rsidRDefault="006A7470" w:rsidP="009E6B40">
            <w:pPr>
              <w:ind w:left="-80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  Znajomość </w:t>
            </w:r>
            <w:r>
              <w:rPr>
                <w:sz w:val="20"/>
                <w:szCs w:val="20"/>
              </w:rPr>
              <w:t xml:space="preserve">podstawowych pojęć gramatyki </w:t>
            </w:r>
            <w:r w:rsidRPr="00E341A7">
              <w:rPr>
                <w:sz w:val="20"/>
                <w:szCs w:val="20"/>
              </w:rPr>
              <w:t xml:space="preserve">języka </w:t>
            </w:r>
            <w:r>
              <w:rPr>
                <w:sz w:val="20"/>
                <w:szCs w:val="20"/>
              </w:rPr>
              <w:t>francuskiego</w:t>
            </w:r>
          </w:p>
        </w:tc>
      </w:tr>
      <w:tr w:rsidR="006A7470" w:rsidRPr="00E341A7" w:rsidTr="009E6B40">
        <w:trPr>
          <w:trHeight w:val="255"/>
        </w:trPr>
        <w:tc>
          <w:tcPr>
            <w:tcW w:w="1941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7470" w:rsidRPr="00E341A7" w:rsidRDefault="006A7470" w:rsidP="009E6B40">
            <w:pPr>
              <w:ind w:left="-80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  Rozróżnianie części mowy, części zdania</w:t>
            </w:r>
          </w:p>
        </w:tc>
      </w:tr>
      <w:tr w:rsidR="006A7470" w:rsidRPr="00E341A7" w:rsidTr="009E6B40">
        <w:tc>
          <w:tcPr>
            <w:tcW w:w="1941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A7470" w:rsidRPr="00E341A7" w:rsidRDefault="006A7470" w:rsidP="009E6B40">
            <w:pPr>
              <w:ind w:left="-80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  Brak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 xml:space="preserve">Efekty kształcenia 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79"/>
        <w:gridCol w:w="5296"/>
        <w:gridCol w:w="2365"/>
      </w:tblGrid>
      <w:tr w:rsidR="006A7470" w:rsidRPr="00E341A7" w:rsidTr="009E6B40">
        <w:trPr>
          <w:trHeight w:val="92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Odniesienie do efektów kierunkowych</w:t>
            </w:r>
          </w:p>
        </w:tc>
      </w:tr>
      <w:tr w:rsidR="006A7470" w:rsidRPr="00E341A7" w:rsidTr="009E6B40">
        <w:trPr>
          <w:trHeight w:val="958"/>
        </w:trPr>
        <w:tc>
          <w:tcPr>
            <w:tcW w:w="1979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:rsidR="006A7470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  <w:r w:rsidRPr="00E341A7">
              <w:rPr>
                <w:sz w:val="20"/>
                <w:szCs w:val="20"/>
              </w:rPr>
              <w:t>_</w:t>
            </w:r>
            <w:r w:rsidRPr="003849FF">
              <w:rPr>
                <w:sz w:val="20"/>
                <w:szCs w:val="20"/>
              </w:rPr>
              <w:t>Zna podstawową terminologię z zakresu komunikacji językowej oraz odmian i rejestrów języka</w:t>
            </w:r>
          </w:p>
          <w:p w:rsidR="006A7470" w:rsidRPr="003849FF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  <w:r w:rsidRPr="00E341A7">
              <w:rPr>
                <w:sz w:val="20"/>
                <w:szCs w:val="20"/>
              </w:rPr>
              <w:t>_</w:t>
            </w:r>
            <w:r>
              <w:t xml:space="preserve"> </w:t>
            </w:r>
            <w:r>
              <w:rPr>
                <w:rFonts w:eastAsia="MyriadPro-Regular"/>
                <w:sz w:val="20"/>
                <w:szCs w:val="20"/>
              </w:rPr>
              <w:t>P</w:t>
            </w:r>
            <w:r w:rsidRPr="003849FF">
              <w:rPr>
                <w:rFonts w:eastAsia="MyriadPro-Regular"/>
                <w:sz w:val="20"/>
                <w:szCs w:val="20"/>
              </w:rPr>
              <w:t>osiada podstawową wiedzę o głównych kierunkach rozwoju odmian i rejestrów języka oraz</w:t>
            </w:r>
          </w:p>
          <w:p w:rsidR="006A7470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 w:rsidRPr="003849FF">
              <w:rPr>
                <w:rFonts w:eastAsia="MyriadPro-Regular"/>
                <w:sz w:val="20"/>
                <w:szCs w:val="20"/>
              </w:rPr>
              <w:t>specyfiki pracy w ramach specjalnych potrzeb językowych oraz leksyki specjalistyczne</w:t>
            </w:r>
            <w:r>
              <w:rPr>
                <w:rFonts w:eastAsia="MyriadPro-Regular"/>
                <w:sz w:val="20"/>
                <w:szCs w:val="20"/>
              </w:rPr>
              <w:t>j</w:t>
            </w:r>
          </w:p>
          <w:p w:rsidR="006A7470" w:rsidRPr="003849FF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>W03_W</w:t>
            </w:r>
            <w:r w:rsidRPr="003849FF">
              <w:rPr>
                <w:rFonts w:eastAsia="MyriadPro-Regular"/>
                <w:sz w:val="20"/>
                <w:szCs w:val="20"/>
              </w:rPr>
              <w:t>ykazuje świadomość kompleksowej natury języka</w:t>
            </w:r>
          </w:p>
          <w:p w:rsidR="006A7470" w:rsidRPr="003849FF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 w:rsidRPr="003849FF">
              <w:rPr>
                <w:rFonts w:eastAsia="MyriadPro-Regular"/>
                <w:sz w:val="20"/>
                <w:szCs w:val="20"/>
              </w:rPr>
              <w:t>oraz jego złożoności i jego historycznej zmienności</w:t>
            </w:r>
          </w:p>
        </w:tc>
        <w:tc>
          <w:tcPr>
            <w:tcW w:w="2365" w:type="dxa"/>
          </w:tcPr>
          <w:p w:rsidR="006A7470" w:rsidRPr="003849FF" w:rsidRDefault="006A7470" w:rsidP="009E6B40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K1_W02</w:t>
            </w:r>
          </w:p>
          <w:p w:rsidR="006A7470" w:rsidRDefault="006A7470" w:rsidP="009E6B40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K1_W04</w:t>
            </w: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Pr="003849FF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K1_W07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85"/>
        <w:gridCol w:w="5245"/>
        <w:gridCol w:w="2410"/>
      </w:tblGrid>
      <w:tr w:rsidR="006A7470" w:rsidRPr="00E341A7" w:rsidTr="009E6B40">
        <w:trPr>
          <w:trHeight w:val="92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Odniesienie do efektów kierunkowych</w:t>
            </w:r>
          </w:p>
        </w:tc>
      </w:tr>
      <w:tr w:rsidR="006A7470" w:rsidRPr="00E341A7" w:rsidTr="009E6B40">
        <w:trPr>
          <w:trHeight w:val="1404"/>
        </w:trPr>
        <w:tc>
          <w:tcPr>
            <w:tcW w:w="1985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7470" w:rsidRPr="003849FF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</w:t>
            </w:r>
            <w:r>
              <w:rPr>
                <w:sz w:val="20"/>
                <w:szCs w:val="20"/>
              </w:rPr>
              <w:t>1</w:t>
            </w:r>
            <w:r w:rsidRPr="00E341A7">
              <w:rPr>
                <w:sz w:val="20"/>
                <w:szCs w:val="20"/>
              </w:rPr>
              <w:t>_</w:t>
            </w:r>
            <w:r>
              <w:rPr>
                <w:rFonts w:eastAsia="MyriadPro-Regular"/>
                <w:sz w:val="20"/>
                <w:szCs w:val="20"/>
              </w:rPr>
              <w:t>W</w:t>
            </w:r>
            <w:r w:rsidRPr="003849FF">
              <w:rPr>
                <w:rFonts w:eastAsia="MyriadPro-Regular"/>
                <w:sz w:val="20"/>
                <w:szCs w:val="20"/>
              </w:rPr>
              <w:t>spółdziała i pracuje w grupie jedno lub</w:t>
            </w:r>
          </w:p>
          <w:p w:rsidR="006A7470" w:rsidRPr="003849FF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 w:rsidRPr="003849FF">
              <w:rPr>
                <w:rFonts w:eastAsia="MyriadPro-Regular"/>
                <w:sz w:val="20"/>
                <w:szCs w:val="20"/>
              </w:rPr>
              <w:t>wielokulturowej, przyjmując w niej różne role</w:t>
            </w:r>
          </w:p>
          <w:p w:rsidR="006A7470" w:rsidRPr="003849FF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U02_</w:t>
            </w:r>
            <w:r w:rsidRPr="003849FF">
              <w:rPr>
                <w:sz w:val="20"/>
                <w:szCs w:val="20"/>
              </w:rPr>
              <w:t>Samodzielnie</w:t>
            </w:r>
            <w:r w:rsidRPr="003849FF">
              <w:rPr>
                <w:rFonts w:eastAsia="MyriadPro-Regular"/>
                <w:sz w:val="20"/>
                <w:szCs w:val="20"/>
              </w:rPr>
              <w:t xml:space="preserve"> planuje i realizuje własne uczenie się</w:t>
            </w:r>
          </w:p>
          <w:p w:rsidR="006A7470" w:rsidRDefault="006A7470" w:rsidP="003849FF">
            <w:pPr>
              <w:rPr>
                <w:rFonts w:eastAsia="MyriadPro-Regular"/>
                <w:sz w:val="20"/>
                <w:szCs w:val="20"/>
              </w:rPr>
            </w:pPr>
            <w:r w:rsidRPr="003849FF">
              <w:rPr>
                <w:rFonts w:eastAsia="MyriadPro-Regular"/>
                <w:sz w:val="20"/>
                <w:szCs w:val="20"/>
              </w:rPr>
              <w:t>przez całe życie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  <w:r w:rsidRPr="00E341A7">
              <w:rPr>
                <w:sz w:val="20"/>
                <w:szCs w:val="20"/>
              </w:rPr>
              <w:t>_</w:t>
            </w:r>
            <w:r w:rsidRPr="003849FF">
              <w:rPr>
                <w:sz w:val="20"/>
                <w:szCs w:val="20"/>
              </w:rPr>
              <w:t>Rozpoznaje różne rodzaje wytworów kultury oraz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przeprowadza ich krytyczną analizę i interpretację, z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zastosowaniem typowych metod, w celu określenia ich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znaczeń, oddziaływania społecz</w:t>
            </w:r>
            <w:r>
              <w:rPr>
                <w:sz w:val="20"/>
                <w:szCs w:val="20"/>
              </w:rPr>
              <w:t>nego</w:t>
            </w:r>
            <w:r w:rsidRPr="003849FF">
              <w:rPr>
                <w:sz w:val="20"/>
                <w:szCs w:val="20"/>
              </w:rPr>
              <w:t>, miejsca w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procesie historyczno-kulturowym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  <w:r w:rsidRPr="00E341A7">
              <w:rPr>
                <w:sz w:val="20"/>
                <w:szCs w:val="20"/>
              </w:rPr>
              <w:t>_</w:t>
            </w:r>
            <w:r w:rsidRPr="003849FF">
              <w:rPr>
                <w:sz w:val="20"/>
                <w:szCs w:val="20"/>
              </w:rPr>
              <w:t>Formułuje i analizuje problemy badawcze w zakresie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językoznawstwa (w tym językoznawstwa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stosowanego), literaturoznawstwa oraz kultury i</w:t>
            </w:r>
          </w:p>
          <w:p w:rsidR="006A7470" w:rsidRPr="003849FF" w:rsidRDefault="006A7470" w:rsidP="003849FF">
            <w:pPr>
              <w:rPr>
                <w:sz w:val="20"/>
                <w:szCs w:val="20"/>
              </w:rPr>
            </w:pPr>
            <w:r w:rsidRPr="003849FF">
              <w:rPr>
                <w:sz w:val="20"/>
                <w:szCs w:val="20"/>
              </w:rPr>
              <w:t>historii krajów danego obszaru językowego</w:t>
            </w:r>
          </w:p>
        </w:tc>
        <w:tc>
          <w:tcPr>
            <w:tcW w:w="2410" w:type="dxa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K1_U09</w:t>
            </w: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K1_U10</w:t>
            </w: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K1_U0</w:t>
            </w:r>
            <w:r>
              <w:rPr>
                <w:sz w:val="20"/>
                <w:szCs w:val="20"/>
              </w:rPr>
              <w:t>4</w:t>
            </w: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Default="006A7470" w:rsidP="009E6B40">
            <w:pPr>
              <w:rPr>
                <w:sz w:val="20"/>
                <w:szCs w:val="20"/>
              </w:rPr>
            </w:pP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K1_U0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85"/>
        <w:gridCol w:w="5245"/>
        <w:gridCol w:w="2410"/>
      </w:tblGrid>
      <w:tr w:rsidR="006A7470" w:rsidRPr="00E341A7" w:rsidTr="009E6B40">
        <w:trPr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Odniesienie do efektów kierunkowych</w:t>
            </w:r>
          </w:p>
        </w:tc>
      </w:tr>
      <w:tr w:rsidR="006A7470" w:rsidRPr="00E341A7" w:rsidTr="009E6B40">
        <w:trPr>
          <w:trHeight w:val="407"/>
        </w:trPr>
        <w:tc>
          <w:tcPr>
            <w:tcW w:w="1985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  <w:r w:rsidRPr="00E341A7">
              <w:rPr>
                <w:sz w:val="20"/>
                <w:szCs w:val="20"/>
              </w:rPr>
              <w:t>_</w:t>
            </w:r>
            <w:r w:rsidRPr="00E341A7">
              <w:rPr>
                <w:rFonts w:eastAsia="MyriadPro-Regular"/>
                <w:sz w:val="20"/>
                <w:szCs w:val="20"/>
              </w:rPr>
              <w:t>prawidłowo identyfikuje i rozstrzyga problemy związane z wykonywaniem zawodu</w:t>
            </w: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K1_K01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39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A7470" w:rsidRPr="00E341A7" w:rsidTr="009E6B40">
        <w:trPr>
          <w:trHeight w:val="420"/>
        </w:trPr>
        <w:tc>
          <w:tcPr>
            <w:tcW w:w="9639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470" w:rsidRPr="00E341A7" w:rsidRDefault="006A7470" w:rsidP="009E6B40">
            <w:pPr>
              <w:ind w:left="45" w:right="137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Organizacja</w:t>
            </w:r>
          </w:p>
        </w:tc>
      </w:tr>
      <w:tr w:rsidR="006A7470" w:rsidRPr="00E341A7" w:rsidTr="009E6B40">
        <w:trPr>
          <w:trHeight w:val="640"/>
        </w:trPr>
        <w:tc>
          <w:tcPr>
            <w:tcW w:w="1610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Wykład</w:t>
            </w:r>
          </w:p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Ćwiczenia w grupach</w:t>
            </w:r>
          </w:p>
        </w:tc>
      </w:tr>
      <w:tr w:rsidR="006A7470" w:rsidRPr="00E341A7" w:rsidTr="009E6B40">
        <w:trPr>
          <w:trHeight w:val="460"/>
        </w:trPr>
        <w:tc>
          <w:tcPr>
            <w:tcW w:w="1610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trHeight w:val="480"/>
        </w:trPr>
        <w:tc>
          <w:tcPr>
            <w:tcW w:w="1610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41A7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Opis metod prowadzenia zajęć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9622"/>
      </w:tblGrid>
      <w:tr w:rsidR="006A7470" w:rsidRPr="00E341A7" w:rsidTr="009E6B40">
        <w:trPr>
          <w:trHeight w:val="695"/>
        </w:trPr>
        <w:tc>
          <w:tcPr>
            <w:tcW w:w="9622" w:type="dxa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Metody podające: wyjaśnienia dotyczące zadanych uprzednio fragmentów lektur</w:t>
            </w: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Metody aktywizujące: dyskusja dydaktyczna</w:t>
            </w: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Metody praktyczne: ćwiczenia, w tym interaktywne z zasobów Internetu 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Formy sprawdzania efektów kształcenia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0A0"/>
      </w:tblPr>
      <w:tblGrid>
        <w:gridCol w:w="920"/>
        <w:gridCol w:w="643"/>
        <w:gridCol w:w="643"/>
        <w:gridCol w:w="643"/>
        <w:gridCol w:w="643"/>
        <w:gridCol w:w="644"/>
        <w:gridCol w:w="644"/>
        <w:gridCol w:w="644"/>
        <w:gridCol w:w="644"/>
        <w:gridCol w:w="553"/>
        <w:gridCol w:w="735"/>
        <w:gridCol w:w="644"/>
        <w:gridCol w:w="644"/>
        <w:gridCol w:w="644"/>
      </w:tblGrid>
      <w:tr w:rsidR="006A7470" w:rsidRPr="00E341A7" w:rsidTr="009E6B40">
        <w:trPr>
          <w:cantSplit/>
          <w:trHeight w:val="1616"/>
        </w:trPr>
        <w:tc>
          <w:tcPr>
            <w:tcW w:w="962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E – </w:t>
            </w:r>
            <w:r w:rsidRPr="00E341A7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6A7470" w:rsidRPr="00E341A7" w:rsidRDefault="006A7470" w:rsidP="009E6B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Inne</w:t>
            </w:r>
          </w:p>
        </w:tc>
      </w:tr>
      <w:tr w:rsidR="006A7470" w:rsidRPr="00E341A7" w:rsidTr="009E6B4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1A7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  <w:tr w:rsidR="006A7470" w:rsidRPr="00E341A7" w:rsidTr="009E6B4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41"/>
        <w:gridCol w:w="7699"/>
      </w:tblGrid>
      <w:tr w:rsidR="006A7470" w:rsidRPr="00E341A7" w:rsidTr="009E6B40">
        <w:tc>
          <w:tcPr>
            <w:tcW w:w="1941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6A7470" w:rsidRPr="00E341A7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na ocenę</w:t>
            </w:r>
            <w:r w:rsidRPr="00E341A7">
              <w:rPr>
                <w:sz w:val="20"/>
                <w:szCs w:val="20"/>
              </w:rPr>
              <w:t>. Regularne i aktywne uczestnictwo w zajęciach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40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1941"/>
        <w:gridCol w:w="7699"/>
      </w:tblGrid>
      <w:tr w:rsidR="006A7470" w:rsidRPr="00E341A7" w:rsidTr="009E6B40">
        <w:trPr>
          <w:trHeight w:val="327"/>
        </w:trPr>
        <w:tc>
          <w:tcPr>
            <w:tcW w:w="1941" w:type="dxa"/>
            <w:shd w:val="clear" w:color="auto" w:fill="DBE5F1"/>
            <w:vAlign w:val="center"/>
          </w:tcPr>
          <w:p w:rsidR="006A7470" w:rsidRPr="00E341A7" w:rsidRDefault="006A7470" w:rsidP="009E6B40">
            <w:pPr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  <w:p w:rsidR="006A7470" w:rsidRPr="00E341A7" w:rsidRDefault="006A7470" w:rsidP="009E6B40">
            <w:pPr>
              <w:rPr>
                <w:sz w:val="20"/>
                <w:szCs w:val="20"/>
              </w:rPr>
            </w:pP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Treści merytoryczne (wykaz tematów)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9622"/>
      </w:tblGrid>
      <w:tr w:rsidR="006A7470" w:rsidRPr="00E341A7" w:rsidTr="00EB2C72">
        <w:trPr>
          <w:trHeight w:val="1120"/>
        </w:trPr>
        <w:tc>
          <w:tcPr>
            <w:tcW w:w="9622" w:type="dxa"/>
          </w:tcPr>
          <w:p w:rsidR="006A7470" w:rsidRPr="00AD5FA0" w:rsidRDefault="006A7470" w:rsidP="009E6B40">
            <w:pPr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 xml:space="preserve">1. </w:t>
            </w:r>
            <w:r w:rsidRPr="00EB2C72">
              <w:rPr>
                <w:sz w:val="20"/>
                <w:szCs w:val="20"/>
              </w:rPr>
              <w:t xml:space="preserve">Podstawowe pojęcia socjolingwistyczne </w:t>
            </w:r>
            <w:r>
              <w:rPr>
                <w:sz w:val="20"/>
                <w:szCs w:val="20"/>
              </w:rPr>
              <w:t xml:space="preserve">i etnolingwistyczne. </w:t>
            </w:r>
            <w:r w:rsidRPr="00AD5FA0">
              <w:rPr>
                <w:sz w:val="20"/>
                <w:szCs w:val="20"/>
              </w:rPr>
              <w:t>Problemy językoznawstwa kulturowego i normatywnego.</w:t>
            </w:r>
          </w:p>
          <w:p w:rsidR="006A7470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D5FA0">
              <w:rPr>
                <w:sz w:val="20"/>
                <w:szCs w:val="20"/>
              </w:rPr>
              <w:t xml:space="preserve">Społeczne uwarunkowania języka. </w:t>
            </w:r>
            <w:r>
              <w:rPr>
                <w:sz w:val="20"/>
                <w:szCs w:val="20"/>
              </w:rPr>
              <w:t>Wariantywność</w:t>
            </w:r>
            <w:r w:rsidRPr="00AD5FA0">
              <w:rPr>
                <w:sz w:val="20"/>
                <w:szCs w:val="20"/>
              </w:rPr>
              <w:t xml:space="preserve"> języka ogólnego a czynniki społeczne. Język narodowy i jego funkcje.</w:t>
            </w:r>
          </w:p>
          <w:p w:rsidR="006A7470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D5FA0">
              <w:rPr>
                <w:sz w:val="20"/>
                <w:szCs w:val="20"/>
              </w:rPr>
              <w:t xml:space="preserve">Konserwatyzm i innowacja w języku. Zmiany w publicznych zwyczajach językowych – tendencje rozwojowe języka. </w:t>
            </w:r>
          </w:p>
          <w:p w:rsidR="006A7470" w:rsidRDefault="006A7470" w:rsidP="00EB2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B2C72">
              <w:rPr>
                <w:sz w:val="20"/>
                <w:szCs w:val="20"/>
              </w:rPr>
              <w:t>Warianty języka (diatopiczne, diastratyczne, diafazyczne)</w:t>
            </w:r>
            <w:r>
              <w:rPr>
                <w:sz w:val="20"/>
                <w:szCs w:val="20"/>
              </w:rPr>
              <w:t xml:space="preserve"> - dialekty, gwary, </w:t>
            </w:r>
            <w:r w:rsidRPr="0034141F">
              <w:rPr>
                <w:sz w:val="20"/>
                <w:szCs w:val="20"/>
              </w:rPr>
              <w:t>forma normatywna/literacka.</w:t>
            </w:r>
          </w:p>
          <w:p w:rsidR="006A7470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D5FA0">
              <w:rPr>
                <w:sz w:val="20"/>
                <w:szCs w:val="20"/>
              </w:rPr>
              <w:t>Odmiany środowiskowe i geograficzne języka francuskiego</w:t>
            </w:r>
            <w:r>
              <w:rPr>
                <w:sz w:val="20"/>
                <w:szCs w:val="20"/>
              </w:rPr>
              <w:t>.</w:t>
            </w:r>
          </w:p>
          <w:p w:rsidR="006A7470" w:rsidRPr="00AD5FA0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Podstawowe rejestry języka francuskiego - charakterystyka formalna. </w:t>
            </w:r>
            <w:r w:rsidRPr="00AD5FA0">
              <w:rPr>
                <w:sz w:val="20"/>
                <w:szCs w:val="20"/>
              </w:rPr>
              <w:t>Zróżnicowanie języka a norma (wzorcowa i potoczna).</w:t>
            </w:r>
            <w:r>
              <w:rPr>
                <w:sz w:val="20"/>
                <w:szCs w:val="20"/>
              </w:rPr>
              <w:t xml:space="preserve"> </w:t>
            </w:r>
            <w:r w:rsidRPr="00AD5FA0">
              <w:rPr>
                <w:sz w:val="20"/>
                <w:szCs w:val="20"/>
              </w:rPr>
              <w:t>Bilingwizm i społeczne problemy z tym związane. Code-switching i code-mixing.</w:t>
            </w:r>
          </w:p>
          <w:p w:rsidR="006A7470" w:rsidRDefault="006A7470" w:rsidP="00EB2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Argot i żargony zawodowe w ujęciu historycznym - od </w:t>
            </w:r>
            <w:r w:rsidRPr="00EB2C72">
              <w:rPr>
                <w:i/>
                <w:sz w:val="20"/>
                <w:szCs w:val="20"/>
              </w:rPr>
              <w:t>largonji</w:t>
            </w:r>
            <w:r>
              <w:rPr>
                <w:sz w:val="20"/>
                <w:szCs w:val="20"/>
              </w:rPr>
              <w:t xml:space="preserve"> i </w:t>
            </w:r>
            <w:r w:rsidRPr="00EB2C72">
              <w:rPr>
                <w:i/>
                <w:sz w:val="20"/>
                <w:szCs w:val="20"/>
              </w:rPr>
              <w:t>javanais</w:t>
            </w:r>
            <w:r>
              <w:rPr>
                <w:sz w:val="20"/>
                <w:szCs w:val="20"/>
              </w:rPr>
              <w:t xml:space="preserve"> poprzez </w:t>
            </w:r>
            <w:r w:rsidRPr="00EB2C72">
              <w:rPr>
                <w:i/>
                <w:sz w:val="20"/>
                <w:szCs w:val="20"/>
              </w:rPr>
              <w:t>jargot</w:t>
            </w:r>
            <w:r>
              <w:rPr>
                <w:sz w:val="20"/>
                <w:szCs w:val="20"/>
              </w:rPr>
              <w:t xml:space="preserve">, aż do </w:t>
            </w:r>
            <w:r w:rsidRPr="00EB2C72">
              <w:rPr>
                <w:i/>
                <w:sz w:val="20"/>
                <w:szCs w:val="20"/>
              </w:rPr>
              <w:t>arglais</w:t>
            </w:r>
            <w:r>
              <w:rPr>
                <w:sz w:val="20"/>
                <w:szCs w:val="20"/>
              </w:rPr>
              <w:t>.</w:t>
            </w:r>
          </w:p>
          <w:p w:rsidR="006A7470" w:rsidRPr="00E341A7" w:rsidRDefault="006A7470" w:rsidP="00EB2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Gry językowe i  ich funkcje: funkcja maskująca, tożsamościowa i ludyczna.</w:t>
            </w:r>
          </w:p>
          <w:p w:rsidR="006A7470" w:rsidRDefault="006A7470" w:rsidP="009E6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Mechanizmy słowotwórcze we francuskim języku potocznym: apokopa, afereza, werlanizacja, zapożyczenia itp.</w:t>
            </w:r>
          </w:p>
          <w:p w:rsidR="006A7470" w:rsidRPr="00AD5FA0" w:rsidRDefault="006A7470" w:rsidP="00EB2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EB2C72">
              <w:rPr>
                <w:sz w:val="20"/>
                <w:szCs w:val="20"/>
              </w:rPr>
              <w:t>Pojęcie językowego obrazu świata</w:t>
            </w:r>
            <w:r>
              <w:rPr>
                <w:sz w:val="20"/>
                <w:szCs w:val="20"/>
              </w:rPr>
              <w:t xml:space="preserve"> - </w:t>
            </w:r>
            <w:r w:rsidRPr="00AE4B02">
              <w:rPr>
                <w:sz w:val="20"/>
                <w:szCs w:val="20"/>
              </w:rPr>
              <w:t>świat widziany przez pryzmat języka, relatywizm językowy i kulturowy a uniwersalizm (hipoteza Sapira–Whorfa,  neohumboldtyzm, propozycje A. Wierzbickiej).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Wykaz literatury podstawowej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9622"/>
      </w:tblGrid>
      <w:tr w:rsidR="006A7470" w:rsidRPr="00E341A7" w:rsidTr="009E6B40">
        <w:trPr>
          <w:trHeight w:val="1780"/>
        </w:trPr>
        <w:tc>
          <w:tcPr>
            <w:tcW w:w="9622" w:type="dxa"/>
          </w:tcPr>
          <w:p w:rsidR="006A7470" w:rsidRPr="003849FF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Anusiewicz J.,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Lingwistyka kulturowa. Zarys problematyki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Wrocław 1995.</w:t>
            </w:r>
          </w:p>
          <w:p w:rsidR="006A7470" w:rsidRPr="003849FF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Bartmiński J</w:t>
            </w:r>
            <w:r w:rsidRPr="00CB36E3">
              <w:rPr>
                <w:i/>
                <w:color w:val="222222"/>
                <w:sz w:val="19"/>
                <w:szCs w:val="19"/>
                <w:shd w:val="clear" w:color="auto" w:fill="FFFFFF"/>
              </w:rPr>
              <w:t>., Językowe podstawy obrazu świata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Lublin 2006.</w:t>
            </w:r>
          </w:p>
          <w:p w:rsidR="006A7470" w:rsidRPr="003849FF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Cortez Y., </w:t>
            </w:r>
            <w:r w:rsidRPr="00CB36E3">
              <w:rPr>
                <w:i/>
                <w:color w:val="222222"/>
                <w:sz w:val="19"/>
                <w:szCs w:val="19"/>
                <w:shd w:val="clear" w:color="auto" w:fill="FFFFFF"/>
              </w:rPr>
              <w:t>Le français que l'on parle, son vocabulaire, sa grammaire, ses origines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>, L'H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armattan, 2002</w:t>
            </w:r>
          </w:p>
          <w:p w:rsidR="006A7470" w:rsidRPr="003849FF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Grabias S.,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Język w zachowaniach społecznych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Lublin 2003.</w:t>
            </w:r>
          </w:p>
          <w:p w:rsidR="006A7470" w:rsidRPr="003849FF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Moreau M.-L. (dir.),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Sociolinguistique : les concepts de base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éditions Mardaga, coll. « Psychologie et sciences humaines » no 218, Wavre, 1997</w:t>
            </w:r>
          </w:p>
          <w:p w:rsidR="006A7470" w:rsidRPr="003849FF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Piekot T.,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Język w grupie społecznej. Wprowadzenie do badań socjolektów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, Wałbrzych 2008. </w:t>
            </w:r>
          </w:p>
          <w:p w:rsidR="006A7470" w:rsidRPr="00E341A7" w:rsidRDefault="006A7470" w:rsidP="00166C04">
            <w:pPr>
              <w:numPr>
                <w:ilvl w:val="0"/>
                <w:numId w:val="2"/>
              </w:numPr>
              <w:suppressAutoHyphens w:val="0"/>
              <w:autoSpaceDE/>
              <w:ind w:left="502" w:hanging="360"/>
              <w:contextualSpacing/>
              <w:rPr>
                <w:sz w:val="20"/>
                <w:szCs w:val="20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Wierzbicka A.,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Język, umysł, kultura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red. J. Bartmiński, Warszawa 1999.</w:t>
            </w:r>
          </w:p>
        </w:tc>
      </w:tr>
    </w:tbl>
    <w:p w:rsidR="006A7470" w:rsidRPr="00E341A7" w:rsidRDefault="006A7470" w:rsidP="002459DD">
      <w:pPr>
        <w:rPr>
          <w:sz w:val="20"/>
          <w:szCs w:val="20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Wykaz literatury uzupełniającej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622" w:type="dxa"/>
        <w:tblInd w:w="-1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9622"/>
      </w:tblGrid>
      <w:tr w:rsidR="006A7470" w:rsidRPr="0035669C" w:rsidTr="009E6B40">
        <w:trPr>
          <w:trHeight w:val="3180"/>
        </w:trPr>
        <w:tc>
          <w:tcPr>
            <w:tcW w:w="9622" w:type="dxa"/>
          </w:tcPr>
          <w:p w:rsidR="006A7470" w:rsidRPr="003849FF" w:rsidRDefault="006A7470" w:rsidP="003849FF">
            <w:pPr>
              <w:suppressAutoHyphens w:val="0"/>
              <w:autoSpaceDE/>
              <w:ind w:left="-38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Zalecana literatura (wybór):</w:t>
            </w:r>
          </w:p>
          <w:p w:rsidR="006A7470" w:rsidRPr="003849FF" w:rsidRDefault="006A7470" w:rsidP="003849FF">
            <w:pPr>
              <w:suppressAutoHyphens w:val="0"/>
              <w:autoSpaceDE/>
              <w:ind w:left="-38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Bartmiński J., </w:t>
            </w:r>
            <w:r w:rsidRPr="00CB36E3">
              <w:rPr>
                <w:i/>
                <w:color w:val="222222"/>
                <w:sz w:val="19"/>
                <w:szCs w:val="19"/>
                <w:shd w:val="clear" w:color="auto" w:fill="FFFFFF"/>
              </w:rPr>
              <w:t>Etnolingwistyka, lingwistyka kulturowa, lingwistyka antropologiczna?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 „Język a Kultura”, t. 20, red. A. Dąbrowska, Wrocław 2008,  s. 15–33.</w:t>
            </w: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Goudailler J.-P., </w:t>
            </w:r>
            <w:r w:rsidRPr="00CB36E3">
              <w:rPr>
                <w:i/>
                <w:color w:val="222222"/>
                <w:sz w:val="19"/>
                <w:szCs w:val="19"/>
                <w:shd w:val="clear" w:color="auto" w:fill="FFFFFF"/>
              </w:rPr>
              <w:t>Comment tu tchatches ?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Maisonneuve &amp; Larose, 2001.</w:t>
            </w: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CB36E3">
              <w:rPr>
                <w:i/>
                <w:color w:val="222222"/>
                <w:sz w:val="19"/>
                <w:szCs w:val="19"/>
                <w:shd w:val="clear" w:color="auto" w:fill="FFFFFF"/>
              </w:rPr>
              <w:t>Etnolingwistyka. Problemy języka i kultury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Lublin UMCS, t. 1-  (1988- ), wybrane artykuły.</w:t>
            </w: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sz w:val="19"/>
                <w:szCs w:val="19"/>
              </w:rPr>
              <w:t>Nieser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 M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>.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 </w:t>
            </w:r>
            <w:r w:rsidRPr="003849FF">
              <w:rPr>
                <w:i/>
                <w:iCs/>
                <w:sz w:val="19"/>
                <w:szCs w:val="19"/>
              </w:rPr>
              <w:t>Le Verlan - règles et usages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 2005</w:t>
            </w: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Sapir E.,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Kultura, język, osobowość. Wybrane eseje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 Warszawa 1978.</w:t>
            </w: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Valdman, Albert (2000),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La Langue des faubourgs et des banlieues: de l'argot au français populaire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"The French Review", 73.</w:t>
            </w:r>
          </w:p>
          <w:p w:rsidR="006A7470" w:rsidRPr="003849FF" w:rsidRDefault="006A7470" w:rsidP="00CB36E3">
            <w:pPr>
              <w:numPr>
                <w:ilvl w:val="0"/>
                <w:numId w:val="4"/>
              </w:numPr>
              <w:suppressAutoHyphens w:val="0"/>
              <w:autoSpaceDE/>
              <w:ind w:left="502" w:hanging="360"/>
              <w:contextualSpacing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 xml:space="preserve">Whorf B. L., </w:t>
            </w:r>
            <w:r w:rsidRPr="003849FF">
              <w:rPr>
                <w:i/>
                <w:color w:val="222222"/>
                <w:sz w:val="19"/>
                <w:szCs w:val="19"/>
                <w:shd w:val="clear" w:color="auto" w:fill="FFFFFF"/>
              </w:rPr>
              <w:t>Język, myśl i rzeczywistość</w:t>
            </w:r>
            <w:r w:rsidRPr="003849FF">
              <w:rPr>
                <w:color w:val="222222"/>
                <w:sz w:val="19"/>
                <w:szCs w:val="19"/>
                <w:shd w:val="clear" w:color="auto" w:fill="FFFFFF"/>
              </w:rPr>
              <w:t>, Warszawa 1982.</w:t>
            </w:r>
            <w:r w:rsidRPr="003849F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</w:tr>
    </w:tbl>
    <w:p w:rsidR="006A7470" w:rsidRPr="00E341A7" w:rsidRDefault="006A7470" w:rsidP="002459DD">
      <w:pPr>
        <w:rPr>
          <w:sz w:val="20"/>
          <w:szCs w:val="20"/>
          <w:lang w:val="fr-FR"/>
        </w:rPr>
      </w:pPr>
    </w:p>
    <w:p w:rsidR="006A7470" w:rsidRPr="00E341A7" w:rsidRDefault="006A7470" w:rsidP="002459DD">
      <w:pPr>
        <w:rPr>
          <w:sz w:val="20"/>
          <w:szCs w:val="20"/>
        </w:rPr>
      </w:pPr>
      <w:r w:rsidRPr="00E341A7">
        <w:rPr>
          <w:sz w:val="20"/>
          <w:szCs w:val="20"/>
        </w:rPr>
        <w:t>Bilans godzinowy zgodny z CNPS (Całkowity Nakład Pracy Studenta)</w:t>
      </w:r>
    </w:p>
    <w:p w:rsidR="006A7470" w:rsidRPr="00E341A7" w:rsidRDefault="006A7470" w:rsidP="002459DD">
      <w:pPr>
        <w:rPr>
          <w:sz w:val="20"/>
          <w:szCs w:val="20"/>
        </w:rPr>
      </w:pPr>
    </w:p>
    <w:tbl>
      <w:tblPr>
        <w:tblW w:w="9582" w:type="dxa"/>
        <w:tblInd w:w="-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/>
      </w:tblPr>
      <w:tblGrid>
        <w:gridCol w:w="2766"/>
        <w:gridCol w:w="5750"/>
        <w:gridCol w:w="1066"/>
      </w:tblGrid>
      <w:tr w:rsidR="006A7470" w:rsidRPr="00E341A7" w:rsidTr="009E6B40">
        <w:trPr>
          <w:trHeight w:val="320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0</w:t>
            </w:r>
          </w:p>
        </w:tc>
      </w:tr>
      <w:tr w:rsidR="006A7470" w:rsidRPr="00E341A7" w:rsidTr="009E6B40">
        <w:trPr>
          <w:trHeight w:val="320"/>
        </w:trPr>
        <w:tc>
          <w:tcPr>
            <w:tcW w:w="2766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41A7">
              <w:rPr>
                <w:sz w:val="20"/>
                <w:szCs w:val="20"/>
              </w:rPr>
              <w:t>0</w:t>
            </w:r>
          </w:p>
        </w:tc>
      </w:tr>
      <w:tr w:rsidR="006A7470" w:rsidRPr="00E341A7" w:rsidTr="009E6B40">
        <w:trPr>
          <w:trHeight w:val="277"/>
        </w:trPr>
        <w:tc>
          <w:tcPr>
            <w:tcW w:w="2766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15</w:t>
            </w:r>
          </w:p>
        </w:tc>
      </w:tr>
      <w:tr w:rsidR="006A7470" w:rsidRPr="00E341A7" w:rsidTr="009E6B40">
        <w:trPr>
          <w:trHeight w:val="340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41A7">
              <w:rPr>
                <w:sz w:val="20"/>
                <w:szCs w:val="20"/>
              </w:rPr>
              <w:t>0</w:t>
            </w:r>
          </w:p>
        </w:tc>
      </w:tr>
      <w:tr w:rsidR="006A7470" w:rsidRPr="00E341A7" w:rsidTr="009E6B40">
        <w:trPr>
          <w:trHeight w:val="700"/>
        </w:trPr>
        <w:tc>
          <w:tcPr>
            <w:tcW w:w="2766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A7470" w:rsidRPr="00E341A7" w:rsidTr="009E6B40">
        <w:trPr>
          <w:trHeight w:val="720"/>
        </w:trPr>
        <w:tc>
          <w:tcPr>
            <w:tcW w:w="2766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0</w:t>
            </w:r>
          </w:p>
        </w:tc>
      </w:tr>
      <w:tr w:rsidR="006A7470" w:rsidRPr="00E341A7" w:rsidTr="009E6B40">
        <w:trPr>
          <w:trHeight w:val="360"/>
        </w:trPr>
        <w:tc>
          <w:tcPr>
            <w:tcW w:w="2766" w:type="dxa"/>
            <w:vMerge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7470" w:rsidRPr="00E341A7" w:rsidTr="009E6B40">
        <w:trPr>
          <w:trHeight w:val="360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6A7470" w:rsidRPr="00E341A7" w:rsidTr="009E6B40">
        <w:trPr>
          <w:trHeight w:val="380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A7470" w:rsidRPr="00E341A7" w:rsidRDefault="006A7470" w:rsidP="009E6B40">
            <w:pPr>
              <w:widowControl/>
              <w:ind w:left="360"/>
              <w:jc w:val="center"/>
              <w:rPr>
                <w:sz w:val="20"/>
                <w:szCs w:val="20"/>
              </w:rPr>
            </w:pPr>
            <w:r w:rsidRPr="00E341A7">
              <w:rPr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A7470" w:rsidRPr="00E341A7" w:rsidRDefault="006A7470" w:rsidP="009E6B40">
            <w:pPr>
              <w:widowControl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A7470" w:rsidRPr="00E341A7" w:rsidRDefault="006A7470" w:rsidP="003D3603">
      <w:pPr>
        <w:rPr>
          <w:sz w:val="20"/>
          <w:szCs w:val="20"/>
        </w:rPr>
      </w:pPr>
    </w:p>
    <w:sectPr w:rsidR="006A7470" w:rsidRPr="00E341A7" w:rsidSect="00BC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7B7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CDB255F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00838CC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5C06388"/>
    <w:multiLevelType w:val="multilevel"/>
    <w:tmpl w:val="22E65A2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9DD"/>
    <w:rsid w:val="000E0A07"/>
    <w:rsid w:val="00166C04"/>
    <w:rsid w:val="00185CBC"/>
    <w:rsid w:val="002459DD"/>
    <w:rsid w:val="0034141F"/>
    <w:rsid w:val="0035669C"/>
    <w:rsid w:val="003849FF"/>
    <w:rsid w:val="003D3603"/>
    <w:rsid w:val="006A7470"/>
    <w:rsid w:val="007050AD"/>
    <w:rsid w:val="008224C3"/>
    <w:rsid w:val="008B4887"/>
    <w:rsid w:val="00996EC7"/>
    <w:rsid w:val="009E6B40"/>
    <w:rsid w:val="00A4069C"/>
    <w:rsid w:val="00A56297"/>
    <w:rsid w:val="00AD5FA0"/>
    <w:rsid w:val="00AE4B02"/>
    <w:rsid w:val="00BC792C"/>
    <w:rsid w:val="00C82BE7"/>
    <w:rsid w:val="00CB36E3"/>
    <w:rsid w:val="00CE5F3A"/>
    <w:rsid w:val="00E341A7"/>
    <w:rsid w:val="00E45C6B"/>
    <w:rsid w:val="00EB2C72"/>
    <w:rsid w:val="00E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459D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9DD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9DD"/>
    <w:rPr>
      <w:rFonts w:ascii="Verdana" w:hAnsi="Verdana" w:cs="Times New Roman"/>
      <w:sz w:val="28"/>
      <w:szCs w:val="28"/>
      <w:lang w:eastAsia="pl-PL"/>
    </w:rPr>
  </w:style>
  <w:style w:type="character" w:customStyle="1" w:styleId="Znakinumeracji">
    <w:name w:val="Znaki numeracji"/>
    <w:uiPriority w:val="99"/>
    <w:rsid w:val="002459DD"/>
  </w:style>
  <w:style w:type="character" w:styleId="PageNumber">
    <w:name w:val="page number"/>
    <w:basedOn w:val="DefaultParagraphFont"/>
    <w:uiPriority w:val="99"/>
    <w:semiHidden/>
    <w:rsid w:val="002459DD"/>
    <w:rPr>
      <w:rFonts w:cs="Times New Roman"/>
      <w:sz w:val="14"/>
    </w:rPr>
  </w:style>
  <w:style w:type="paragraph" w:styleId="BodyText">
    <w:name w:val="Body Text"/>
    <w:basedOn w:val="Normal"/>
    <w:link w:val="BodyTextChar"/>
    <w:uiPriority w:val="99"/>
    <w:semiHidden/>
    <w:rsid w:val="00245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59D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"/>
    <w:uiPriority w:val="99"/>
    <w:rsid w:val="002459DD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next w:val="BodyText"/>
    <w:link w:val="HeaderChar"/>
    <w:uiPriority w:val="99"/>
    <w:semiHidden/>
    <w:rsid w:val="002459DD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59DD"/>
    <w:rPr>
      <w:rFonts w:ascii="Arial" w:hAnsi="Arial" w:cs="Arial"/>
      <w:sz w:val="28"/>
      <w:szCs w:val="28"/>
      <w:lang w:eastAsia="pl-PL"/>
    </w:rPr>
  </w:style>
  <w:style w:type="paragraph" w:styleId="List">
    <w:name w:val="List"/>
    <w:basedOn w:val="BodyText"/>
    <w:uiPriority w:val="99"/>
    <w:semiHidden/>
    <w:rsid w:val="002459DD"/>
  </w:style>
  <w:style w:type="paragraph" w:styleId="Footer">
    <w:name w:val="footer"/>
    <w:basedOn w:val="Normal"/>
    <w:link w:val="FooterChar"/>
    <w:uiPriority w:val="99"/>
    <w:semiHidden/>
    <w:rsid w:val="002459DD"/>
    <w:pPr>
      <w:tabs>
        <w:tab w:val="center" w:pos="4536"/>
        <w:tab w:val="right" w:pos="9072"/>
      </w:tabs>
      <w:autoSpaceDE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9D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"/>
    <w:uiPriority w:val="99"/>
    <w:rsid w:val="002459DD"/>
    <w:pPr>
      <w:suppressLineNumbers/>
    </w:pPr>
  </w:style>
  <w:style w:type="paragraph" w:customStyle="1" w:styleId="Nagwektabeli">
    <w:name w:val="Nagłówek tabeli"/>
    <w:basedOn w:val="Zawartotabeli"/>
    <w:uiPriority w:val="99"/>
    <w:rsid w:val="002459D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2459DD"/>
  </w:style>
  <w:style w:type="paragraph" w:customStyle="1" w:styleId="Indeks">
    <w:name w:val="Indeks"/>
    <w:basedOn w:val="Normal"/>
    <w:uiPriority w:val="99"/>
    <w:rsid w:val="002459DD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rsid w:val="002459D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45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59D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CommentText"/>
    <w:next w:val="CommentText"/>
    <w:uiPriority w:val="99"/>
    <w:rsid w:val="002459DD"/>
    <w:rPr>
      <w:b/>
      <w:bCs/>
    </w:rPr>
  </w:style>
  <w:style w:type="paragraph" w:customStyle="1" w:styleId="Tekstdymka1">
    <w:name w:val="Tekst dymka1"/>
    <w:basedOn w:val="Normal"/>
    <w:uiPriority w:val="99"/>
    <w:rsid w:val="002459D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459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59DD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2459D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45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59DD"/>
    <w:rPr>
      <w:rFonts w:ascii="Tahoma" w:hAnsi="Tahoma" w:cs="Tahoma"/>
      <w:sz w:val="16"/>
      <w:szCs w:val="16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59DD"/>
    <w:rPr>
      <w:b/>
      <w:bCs/>
    </w:rPr>
  </w:style>
  <w:style w:type="character" w:customStyle="1" w:styleId="publictitle">
    <w:name w:val="public_title"/>
    <w:uiPriority w:val="99"/>
    <w:rsid w:val="002459DD"/>
  </w:style>
  <w:style w:type="paragraph" w:customStyle="1" w:styleId="Default">
    <w:name w:val="Default"/>
    <w:uiPriority w:val="99"/>
    <w:rsid w:val="002459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459DD"/>
    <w:pPr>
      <w:outlineLvl w:val="0"/>
    </w:pPr>
    <w:rPr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459DD"/>
    <w:rPr>
      <w:rFonts w:ascii="Times New Roman" w:hAnsi="Times New Roman" w:cs="Times New Roman"/>
      <w:b/>
      <w:bCs/>
      <w:kern w:val="28"/>
      <w:sz w:val="32"/>
      <w:szCs w:val="32"/>
      <w:lang w:eastAsia="pl-PL"/>
    </w:rPr>
  </w:style>
  <w:style w:type="paragraph" w:styleId="ListParagraph">
    <w:name w:val="List Paragraph"/>
    <w:basedOn w:val="Normal"/>
    <w:uiPriority w:val="99"/>
    <w:qFormat/>
    <w:rsid w:val="002459D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OCHeading">
    <w:name w:val="TOC Heading"/>
    <w:basedOn w:val="Heading1"/>
    <w:next w:val="Normal"/>
    <w:uiPriority w:val="99"/>
    <w:qFormat/>
    <w:rsid w:val="002459DD"/>
    <w:pPr>
      <w:keepLines/>
      <w:widowControl/>
      <w:suppressAutoHyphens w:val="0"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fr-FR" w:eastAsia="fr-FR"/>
    </w:rPr>
  </w:style>
  <w:style w:type="paragraph" w:styleId="TOC1">
    <w:name w:val="toc 1"/>
    <w:basedOn w:val="Normal"/>
    <w:next w:val="Normal"/>
    <w:autoRedefine/>
    <w:uiPriority w:val="99"/>
    <w:rsid w:val="002459DD"/>
  </w:style>
  <w:style w:type="character" w:styleId="Hyperlink">
    <w:name w:val="Hyperlink"/>
    <w:basedOn w:val="DefaultParagraphFont"/>
    <w:uiPriority w:val="99"/>
    <w:rsid w:val="002459DD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2459DD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rsid w:val="002459DD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nomauteur">
    <w:name w:val="nom_auteur"/>
    <w:basedOn w:val="DefaultParagraphFont"/>
    <w:uiPriority w:val="99"/>
    <w:rsid w:val="00AD5FA0"/>
    <w:rPr>
      <w:rFonts w:cs="Times New Roman"/>
    </w:rPr>
  </w:style>
  <w:style w:type="character" w:styleId="HTMLCite">
    <w:name w:val="HTML Cite"/>
    <w:basedOn w:val="DefaultParagraphFont"/>
    <w:uiPriority w:val="99"/>
    <w:rsid w:val="00AD5FA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909</Words>
  <Characters>5834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Katarzyna Gabrysiak</dc:creator>
  <cp:keywords/>
  <dc:description/>
  <cp:lastModifiedBy>WP</cp:lastModifiedBy>
  <cp:revision>2</cp:revision>
  <dcterms:created xsi:type="dcterms:W3CDTF">2018-10-25T20:29:00Z</dcterms:created>
  <dcterms:modified xsi:type="dcterms:W3CDTF">2018-10-25T20:29:00Z</dcterms:modified>
</cp:coreProperties>
</file>