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>KARTA KURSU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83"/>
        <w:gridCol w:w="7656"/>
      </w:tblGrid>
      <w:tr>
        <w:trPr>
          <w:trHeight w:val="395" w:hRule="atLeast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765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Tytu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Formalna struktura tekstu naukowego</w:t>
            </w:r>
            <w:bookmarkStart w:id="0" w:name="_GoBack"/>
            <w:bookmarkEnd w:id="0"/>
          </w:p>
        </w:tc>
      </w:tr>
      <w:tr>
        <w:trPr>
          <w:trHeight w:val="379" w:hRule="atLeast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w j. ang.</w:t>
            </w:r>
          </w:p>
        </w:tc>
        <w:tc>
          <w:tcPr>
            <w:tcW w:w="765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left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Formal structure of a scientific text</w:t>
            </w:r>
          </w:p>
        </w:tc>
      </w:tr>
    </w:tbl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3187"/>
        <w:gridCol w:w="3190"/>
        <w:gridCol w:w="3263"/>
      </w:tblGrid>
      <w:tr>
        <w:trPr>
          <w:cantSplit w:val="true"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Kierownik Katedry Literatur Francuskiego Obszaru Językowego</w:t>
            </w:r>
          </w:p>
        </w:tc>
        <w:tc>
          <w:tcPr>
            <w:tcW w:w="326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Zespół dydaktyczny</w:t>
            </w:r>
          </w:p>
        </w:tc>
      </w:tr>
      <w:tr>
        <w:trPr>
          <w:trHeight w:val="344" w:hRule="atLeast"/>
          <w:cantSplit w:val="true"/>
        </w:trPr>
        <w:tc>
          <w:tcPr>
            <w:tcW w:w="3187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90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6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Katedra Literatur Francuskiego Obszaru Językowego</w:t>
            </w:r>
          </w:p>
        </w:tc>
      </w:tr>
      <w:tr>
        <w:trPr>
          <w:trHeight w:val="57" w:hRule="atLeast"/>
          <w:cantSplit w:val="true"/>
        </w:trPr>
        <w:tc>
          <w:tcPr>
            <w:tcW w:w="3187" w:type="dxa"/>
            <w:tcBorders>
              <w:top w:val="single" w:sz="2" w:space="0" w:color="95B3D7"/>
              <w:bottom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63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3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Opis kursu (cele kształcenia)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617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uppressAutoHyphens w:val="false"/>
              <w:rPr>
                <w:rFonts w:eastAsia="FreeSerif"/>
                <w:sz w:val="20"/>
                <w:szCs w:val="20"/>
              </w:rPr>
            </w:pPr>
            <w:r>
              <w:rPr>
                <w:sz w:val="20"/>
                <w:szCs w:val="20"/>
              </w:rPr>
              <w:t>Założeniem i celem kształcenia jest nabycie podstawowej wiedzy o przygotowywaniu i budowei tekstów naukowych (</w:t>
            </w:r>
            <w:r>
              <w:rPr>
                <w:rFonts w:eastAsia="FreeSerif" w:cs="Times New Roman"/>
                <w:sz w:val="20"/>
                <w:szCs w:val="20"/>
                <w:lang w:eastAsia="pl-PL"/>
              </w:rPr>
              <w:t>publikacje zwarte i seryjne oraz pojedyncze artykuły</w:t>
            </w:r>
            <w:r>
              <w:rPr>
                <w:rFonts w:eastAsia="FreeSerif"/>
                <w:sz w:val="20"/>
                <w:szCs w:val="20"/>
              </w:rPr>
              <w:t xml:space="preserve">). </w:t>
            </w:r>
            <w:r>
              <w:rPr>
                <w:sz w:val="20"/>
                <w:szCs w:val="20"/>
              </w:rPr>
              <w:t xml:space="preserve">Zajęcia poświęcone są 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między innymi zagadnieniu</w:t>
            </w:r>
            <w:r>
              <w:rPr>
                <w:sz w:val="20"/>
                <w:szCs w:val="20"/>
              </w:rPr>
              <w:t xml:space="preserve"> podejścia do źródeł naukowych, umiejętności budowania przypisów oraz bibliografii, kwestii układu i kolekności poszczególnych partii w 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monografii</w:t>
            </w:r>
            <w:r>
              <w:rPr>
                <w:sz w:val="20"/>
                <w:szCs w:val="20"/>
              </w:rPr>
              <w:t xml:space="preserve"> naukowemu, kompetencji w rozpoznawaniu 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ewentualnych błędów</w:t>
            </w:r>
            <w:r>
              <w:rPr>
                <w:sz w:val="20"/>
                <w:szCs w:val="20"/>
              </w:rPr>
              <w:t xml:space="preserve"> redakcyjnyno-edytorskich 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i przypadków wykraczania</w:t>
            </w:r>
            <w:r>
              <w:rPr>
                <w:sz w:val="20"/>
                <w:szCs w:val="20"/>
              </w:rPr>
              <w:t xml:space="preserve"> poza obowiązujące wymogi formalne wynikające z krajowych norm oraz zwyczajowych zaleceń wydawców/redakcji. 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Warunki wstępne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1940"/>
        <w:gridCol w:w="7699"/>
      </w:tblGrid>
      <w:tr>
        <w:trPr>
          <w:trHeight w:val="315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 xml:space="preserve">Student posiada </w:t>
            </w:r>
            <w:r>
              <w:rPr>
                <w:sz w:val="20"/>
                <w:szCs w:val="20"/>
              </w:rPr>
              <w:t xml:space="preserve">podstawową </w:t>
            </w:r>
            <w:r>
              <w:rPr>
                <w:rFonts w:eastAsia="MyriadPro-Regular"/>
                <w:sz w:val="20"/>
                <w:szCs w:val="20"/>
              </w:rPr>
              <w:t xml:space="preserve">wiedzę o głównych kierunkach rozwoju i najważniejszych </w:t>
            </w:r>
            <w:r>
              <w:rPr>
                <w:rFonts w:eastAsia="MyriadPro-Regular" w:cs="Times New Roman"/>
                <w:sz w:val="20"/>
                <w:szCs w:val="20"/>
                <w:lang w:eastAsia="pl-PL"/>
              </w:rPr>
              <w:t>termin</w:t>
            </w:r>
            <w:r>
              <w:rPr>
                <w:rFonts w:eastAsia="MyriadPro-Regular"/>
                <w:sz w:val="20"/>
                <w:szCs w:val="20"/>
              </w:rPr>
              <w:t>ach z zakresu filologii</w:t>
            </w:r>
          </w:p>
        </w:tc>
      </w:tr>
      <w:tr>
        <w:trPr>
          <w:trHeight w:val="235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>
        <w:trPr/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Efekty kształcenia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883"/>
        <w:gridCol w:w="4971"/>
        <w:gridCol w:w="2280"/>
      </w:tblGrid>
      <w:tr>
        <w:trPr>
          <w:trHeight w:val="930" w:hRule="atLeast"/>
          <w:cantSplit w:val="true"/>
        </w:trPr>
        <w:tc>
          <w:tcPr>
            <w:tcW w:w="188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</w:t>
            </w:r>
          </w:p>
        </w:tc>
        <w:tc>
          <w:tcPr>
            <w:tcW w:w="49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2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1166" w:hRule="atLeast"/>
          <w:cantSplit w:val="true"/>
        </w:trPr>
        <w:tc>
          <w:tcPr>
            <w:tcW w:w="1883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9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eastAsia="MyriadPro-Regular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W01_student </w:t>
            </w:r>
            <w:r>
              <w:rPr>
                <w:rFonts w:eastAsia="MyriadPro-Regular"/>
                <w:sz w:val="20"/>
                <w:szCs w:val="20"/>
              </w:rPr>
              <w:t xml:space="preserve">ma </w:t>
            </w:r>
            <w:r>
              <w:rPr>
                <w:sz w:val="20"/>
                <w:szCs w:val="20"/>
              </w:rPr>
              <w:t xml:space="preserve">podstawową </w:t>
            </w:r>
            <w:r>
              <w:rPr>
                <w:rFonts w:eastAsia="MyriadPro-Regular"/>
                <w:sz w:val="20"/>
                <w:szCs w:val="20"/>
              </w:rPr>
              <w:t xml:space="preserve">wiedzę o </w:t>
            </w:r>
            <w:r>
              <w:rPr>
                <w:rFonts w:eastAsia="MyriadPro-Regular" w:cs="Times New Roman"/>
                <w:sz w:val="20"/>
                <w:szCs w:val="20"/>
                <w:lang w:eastAsia="pl-PL"/>
              </w:rPr>
              <w:t>powstawaniu</w:t>
            </w:r>
            <w:r>
              <w:rPr>
                <w:rFonts w:eastAsia="MyriadPro-Regular"/>
                <w:sz w:val="20"/>
                <w:szCs w:val="20"/>
              </w:rPr>
              <w:t xml:space="preserve"> tekstu naukowego</w:t>
            </w:r>
          </w:p>
          <w:p>
            <w:pPr>
              <w:pStyle w:val="Normal"/>
              <w:widowControl w:val="false"/>
              <w:rPr>
                <w:rFonts w:eastAsia="MyriadPro-Regular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 xml:space="preserve">W02_student zna podstawową terminologię </w:t>
            </w:r>
            <w:r>
              <w:rPr>
                <w:rFonts w:eastAsia="MyriadPro-Regular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eastAsia="MyriadPro-Regular"/>
                <w:sz w:val="20"/>
                <w:szCs w:val="20"/>
              </w:rPr>
              <w:t xml:space="preserve"> zakresu filologii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K1_W02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K1_W03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983"/>
        <w:gridCol w:w="5247"/>
        <w:gridCol w:w="2410"/>
      </w:tblGrid>
      <w:tr>
        <w:trPr>
          <w:trHeight w:val="939" w:hRule="atLeast"/>
          <w:cantSplit w:val="true"/>
        </w:trPr>
        <w:tc>
          <w:tcPr>
            <w:tcW w:w="198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Umiejętności</w:t>
            </w:r>
          </w:p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1404" w:hRule="atLeast"/>
          <w:cantSplit w:val="true"/>
        </w:trPr>
        <w:tc>
          <w:tcPr>
            <w:tcW w:w="1983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eastAsia="MyriadPro-Regular"/>
                <w:sz w:val="20"/>
                <w:szCs w:val="20"/>
              </w:rPr>
            </w:pPr>
            <w:r>
              <w:rPr>
                <w:sz w:val="20"/>
                <w:szCs w:val="20"/>
              </w:rPr>
              <w:t>U01_</w:t>
            </w:r>
            <w:r>
              <w:rPr>
                <w:rFonts w:eastAsia="MyriadPro-Semibold"/>
                <w:bCs/>
                <w:sz w:val="20"/>
                <w:szCs w:val="20"/>
              </w:rPr>
              <w:t>kierując się wskazówkami opiekuna naukowego</w:t>
            </w:r>
            <w:r>
              <w:rPr>
                <w:rFonts w:eastAsia="MyriadPro-Regular"/>
                <w:sz w:val="20"/>
                <w:szCs w:val="20"/>
              </w:rPr>
              <w:t xml:space="preserve"> student potrafiłby przygotować krótki tekst naukowy</w:t>
            </w:r>
          </w:p>
          <w:p>
            <w:pPr>
              <w:pStyle w:val="Normal"/>
              <w:widowControl w:val="false"/>
              <w:rPr>
                <w:rFonts w:eastAsia="MyriadPro-Regular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>U03_student zna podstawy redakcji tekstu naukowego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K1_U01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K1_U06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915"/>
        <w:gridCol w:w="4909"/>
        <w:gridCol w:w="2310"/>
      </w:tblGrid>
      <w:tr>
        <w:trPr>
          <w:trHeight w:val="800" w:hRule="atLeast"/>
          <w:cantSplit w:val="true"/>
        </w:trPr>
        <w:tc>
          <w:tcPr>
            <w:tcW w:w="191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Kompetencje społeczne</w:t>
            </w:r>
          </w:p>
        </w:tc>
        <w:tc>
          <w:tcPr>
            <w:tcW w:w="4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3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557" w:hRule="atLeast"/>
          <w:cantSplit w:val="true"/>
        </w:trPr>
        <w:tc>
          <w:tcPr>
            <w:tcW w:w="1915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K01_</w:t>
            </w:r>
            <w:r>
              <w:rPr>
                <w:rFonts w:eastAsia="MyriadPro-Regular"/>
                <w:sz w:val="20"/>
                <w:szCs w:val="20"/>
              </w:rPr>
              <w:t>prawidłowo identyfikuje i rozstrzyga problemy związane z wykonywaniem zawodu gilologa</w:t>
            </w:r>
          </w:p>
        </w:tc>
        <w:tc>
          <w:tcPr>
            <w:tcW w:w="23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K1_K01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609"/>
        <w:gridCol w:w="1227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86"/>
        <w:gridCol w:w="848"/>
        <w:gridCol w:w="284"/>
      </w:tblGrid>
      <w:tr>
        <w:trPr>
          <w:trHeight w:val="424" w:hRule="exact"/>
          <w:cantSplit w:val="true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ind w:left="45" w:right="13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Organizacja</w:t>
            </w:r>
          </w:p>
        </w:tc>
      </w:tr>
      <w:tr>
        <w:trPr>
          <w:trHeight w:val="654" w:hRule="atLeast"/>
          <w:cantSplit w:val="true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w grupach</w:t>
            </w:r>
          </w:p>
        </w:tc>
      </w:tr>
      <w:tr>
        <w:trPr>
          <w:trHeight w:val="477" w:hRule="atLeast"/>
          <w:cantSplit w:val="true"/>
        </w:trPr>
        <w:tc>
          <w:tcPr>
            <w:tcW w:w="1609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7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99" w:hRule="atLeast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Opis metod prowadzenia zajęć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492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sz w:val="20"/>
                <w:szCs w:val="20"/>
              </w:rPr>
              <w:t>Metody podające: eksponujące, problemowe, aktywizujące (</w:t>
            </w:r>
            <w:r>
              <w:rPr>
                <w:rFonts w:eastAsia="DejaVuSans"/>
                <w:sz w:val="20"/>
                <w:szCs w:val="20"/>
              </w:rPr>
              <w:t>objaśnienie lub wyjaśnienie, pokaz, wspóone przeydskutowanie problemów i błędów na konkretnych przykładach)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</w:r>
          </w:p>
        </w:tc>
      </w:tr>
    </w:tbl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  <w:t>Formy sprawdzania efektów kształcenia</w:t>
      </w:r>
    </w:p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9"/>
        <w:gridCol w:w="628"/>
        <w:gridCol w:w="543"/>
        <w:gridCol w:w="713"/>
        <w:gridCol w:w="628"/>
        <w:gridCol w:w="628"/>
        <w:gridCol w:w="627"/>
      </w:tblGrid>
      <w:tr>
        <w:trPr>
          <w:trHeight w:val="1616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 – </w:t>
            </w:r>
            <w:r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indywidualny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dyskusji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Referat</w:t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</w:tr>
      <w:tr>
        <w:trPr>
          <w:trHeight w:val="244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Tekstdymka1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W02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4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U03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4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40"/>
        <w:gridCol w:w="7699"/>
      </w:tblGrid>
      <w:tr>
        <w:trPr/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Kryteria zaliczenia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Aktywny udział w zajęciach, samodzielny wybór przykładów tekstów naukowych do krytycznego omówienia ich struktury formalnej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40"/>
        <w:gridCol w:w="7699"/>
      </w:tblGrid>
      <w:tr>
        <w:trPr>
          <w:trHeight w:val="453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 razie potrzeby przedmiot może być realizowany w formie zdalnej.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Treści merytoryczne (wykaz tematów)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1136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1. Styl naukowy - wartości i wykładniki.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2. Gatunki i wyróżniki tekstu naukowego.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3. Terminologia związana ze stylem naukowym.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4. Układ kolejnych parti tekstu naukowego.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5. Tytulatura, okładka, karty tytułowe i metryczka książki.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 xml:space="preserve">6. </w:t>
            </w:r>
            <w:r>
              <w:rPr>
                <w:rFonts w:eastAsia="DejaVuSans" w:cs="Times New Roman"/>
                <w:sz w:val="20"/>
                <w:szCs w:val="20"/>
                <w:lang w:eastAsia="pl-PL"/>
              </w:rPr>
              <w:t>Organizacja wewnętrzna części głównej tekstu: rozdziały i podrozdziały, przypisy, bibliografia, ilustracje, tabele itp</w:t>
            </w:r>
            <w:r>
              <w:rPr>
                <w:rFonts w:eastAsia="DejaVuSans"/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 xml:space="preserve">7. </w:t>
            </w:r>
            <w:r>
              <w:rPr>
                <w:rFonts w:eastAsia="DejaVuSans" w:cs="Times New Roman"/>
                <w:sz w:val="20"/>
                <w:szCs w:val="20"/>
                <w:lang w:eastAsia="pl-PL"/>
              </w:rPr>
              <w:t>Materiały informacyjno-pomocnicze w publikacji naukowej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suppressAutoHyphens w:val="false"/>
              <w:rPr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8. Wybrane normy edytorskie.</w:t>
            </w:r>
          </w:p>
          <w:p>
            <w:pPr>
              <w:pStyle w:val="Tekstdymka1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Wykaz literatury podstawowej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1098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 A. Wolański, Edycja tekstów, Warszawa 2008.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2. Gajda S., Podstawy badań stylistycznych nad językiem naukowym, Warszawa 1982 [stąd rozdz. Z problematyki badań nad językiem naukowym, s. 85-122 oraz Struktura tekstu naukowego,s. 123-176].</w:t>
              <w:tab/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  <w:lang w:val="fr-FR"/>
              </w:rPr>
            </w:pPr>
            <w:r>
              <w:rPr>
                <w:rFonts w:eastAsia="DejaVuSans"/>
                <w:sz w:val="20"/>
                <w:szCs w:val="20"/>
                <w:lang w:val="fr-FR"/>
              </w:rPr>
              <w:t xml:space="preserve">3. Cislaru G., Claudel Ch., Vlad M., </w:t>
            </w:r>
            <w:r>
              <w:rPr>
                <w:rFonts w:eastAsia="DejaVuSans"/>
                <w:i w:val="false"/>
                <w:iCs w:val="false"/>
                <w:sz w:val="20"/>
                <w:szCs w:val="20"/>
                <w:lang w:val="fr-FR"/>
              </w:rPr>
              <w:t>L’écrit universitaire en pratique</w:t>
            </w:r>
            <w:r>
              <w:rPr>
                <w:rFonts w:eastAsia="DejaVuSans"/>
                <w:sz w:val="20"/>
                <w:szCs w:val="20"/>
                <w:lang w:val="fr-FR"/>
              </w:rPr>
              <w:t xml:space="preserve">, </w:t>
            </w:r>
            <w:r>
              <w:rPr>
                <w:rFonts w:eastAsia="DejaVuSans" w:cs="Times New Roman"/>
                <w:sz w:val="20"/>
                <w:szCs w:val="20"/>
                <w:lang w:val="fr-FR" w:eastAsia="pl-PL"/>
              </w:rPr>
              <w:t>Louvain-La-Neuve</w:t>
            </w:r>
            <w:r>
              <w:rPr>
                <w:rFonts w:eastAsia="DejaVuSans"/>
                <w:sz w:val="20"/>
                <w:szCs w:val="20"/>
                <w:lang w:val="fr-FR"/>
              </w:rPr>
              <w:t>, 2020.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</w:r>
          </w:p>
        </w:tc>
      </w:tr>
    </w:tbl>
    <w:p>
      <w:pPr>
        <w:pStyle w:val="Normal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Wykaz literatury uzupełniającej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393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1. Gajda S., Współczesna polszczyzna naukowa. Język czy zargon?, Opole 1990.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  <w:lang w:val="fr-FR"/>
              </w:rPr>
            </w:pPr>
            <w:r>
              <w:rPr>
                <w:rFonts w:eastAsia="DejaVuSans"/>
                <w:sz w:val="20"/>
                <w:szCs w:val="20"/>
              </w:rPr>
              <w:t xml:space="preserve">2. Gajda S., Styl naukowy, [w:] Współczesny język polski, red. </w:t>
            </w:r>
            <w:r>
              <w:rPr>
                <w:rFonts w:eastAsia="DejaVuSans"/>
                <w:sz w:val="20"/>
                <w:szCs w:val="20"/>
                <w:lang w:val="fr-FR"/>
              </w:rPr>
              <w:t>J. Bartmiński, Lublin 2001.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  <w:lang w:val="fr-FR"/>
              </w:rPr>
            </w:pPr>
            <w:r>
              <w:rPr>
                <w:rFonts w:eastAsia="DejaVuSans"/>
                <w:sz w:val="20"/>
                <w:szCs w:val="20"/>
                <w:lang w:val="fr-FR"/>
              </w:rPr>
              <w:t xml:space="preserve">3. </w:t>
            </w:r>
            <w:r>
              <w:rPr>
                <w:sz w:val="20"/>
                <w:szCs w:val="20"/>
                <w:lang w:val="fr-FR"/>
              </w:rPr>
              <w:t>Stępień B., Zasady pisania tekstów naukowych. Prace doktorskie i artykuły, Warszawa 2016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4. Bulisz E., O artykule naukowym słów kilka, Progress. Journal of Young Researches, nr 1/1017</w:t>
            </w:r>
          </w:p>
          <w:p>
            <w:pPr>
              <w:pStyle w:val="Normal"/>
              <w:widowControl w:val="false"/>
              <w:suppressAutoHyphens w:val="false"/>
              <w:rPr>
                <w:rFonts w:eastAsia="DejaVuSans"/>
                <w:sz w:val="20"/>
                <w:szCs w:val="20"/>
                <w:lang w:val="fr-FR"/>
              </w:rPr>
            </w:pPr>
            <w:r>
              <w:rPr>
                <w:rFonts w:eastAsia="DejaVuSans"/>
                <w:sz w:val="20"/>
                <w:szCs w:val="20"/>
                <w:lang w:val="fr-FR"/>
              </w:rPr>
            </w:r>
          </w:p>
        </w:tc>
      </w:tr>
    </w:tbl>
    <w:p>
      <w:pPr>
        <w:pStyle w:val="Tekstdymka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Tekstdymka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Bilans godzinowy zgodny z CNPS (Całkowity Nakład Pracy Studenta)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27"/>
        <w:gridCol w:w="5398"/>
        <w:gridCol w:w="1037"/>
      </w:tblGrid>
      <w:tr>
        <w:trPr>
          <w:trHeight w:val="334" w:hRule="atLeast"/>
          <w:cantSplit w:val="true"/>
        </w:trPr>
        <w:tc>
          <w:tcPr>
            <w:tcW w:w="262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</w:tr>
      <w:tr>
        <w:trPr>
          <w:trHeight w:val="332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>
        <w:trPr>
          <w:trHeight w:val="670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>
        <w:trPr>
          <w:trHeight w:val="348" w:hRule="atLeast"/>
          <w:cantSplit w:val="true"/>
        </w:trPr>
        <w:tc>
          <w:tcPr>
            <w:tcW w:w="262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</w:tr>
      <w:tr>
        <w:trPr>
          <w:trHeight w:val="710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</w:tr>
      <w:tr>
        <w:trPr>
          <w:trHeight w:val="731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 projektu lub prezentacji na podany temat (praca w grupie)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</w:tr>
      <w:tr>
        <w:trPr>
          <w:trHeight w:val="365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Przygotowanie do zaliczenia (krytyczne </w:t>
            </w:r>
            <w:r>
              <w:rPr>
                <w:rFonts w:eastAsia="Calibri" w:cs="Times New Roman"/>
                <w:sz w:val="20"/>
                <w:szCs w:val="20"/>
                <w:lang w:eastAsia="en-US"/>
              </w:rPr>
              <w:t>omówienie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konkretnych przykładów publikacji naukowych – monografie, czasopisma i artykuły (praca w grupie/praca samodzielna)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>
        <w:trPr>
          <w:trHeight w:val="365" w:hRule="atLeast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>
        <w:trPr>
          <w:trHeight w:val="392" w:hRule="atLeast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506f6d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ytuZnak" w:customStyle="1">
    <w:name w:val="Tytuł Znak"/>
    <w:basedOn w:val="DefaultParagraphFont"/>
    <w:link w:val="Tytu"/>
    <w:uiPriority w:val="10"/>
    <w:qFormat/>
    <w:rsid w:val="00506f6d"/>
    <w:rPr>
      <w:rFonts w:ascii="Times New Roman" w:hAnsi="Times New Roman" w:eastAsia="Times New Roman" w:cs="Times New Roman"/>
      <w:b/>
      <w:bCs/>
      <w:kern w:val="2"/>
      <w:sz w:val="24"/>
      <w:szCs w:val="32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ascii="Times New Roman" w:hAnsi="Times New Roman"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Lucida Sans"/>
      <w:lang w:val="zxx" w:eastAsia="zxx" w:bidi="zxx"/>
    </w:rPr>
  </w:style>
  <w:style w:type="paragraph" w:styleId="Zawartotabeli" w:customStyle="1">
    <w:name w:val="Zawartość tabeli"/>
    <w:basedOn w:val="Normal"/>
    <w:qFormat/>
    <w:rsid w:val="00506f6d"/>
    <w:pPr>
      <w:suppressLineNumbers/>
    </w:pPr>
    <w:rPr/>
  </w:style>
  <w:style w:type="paragraph" w:styleId="Tekstdymka1" w:customStyle="1">
    <w:name w:val="Tekst dymka1"/>
    <w:basedOn w:val="Normal"/>
    <w:qFormat/>
    <w:rsid w:val="00506f6d"/>
    <w:pPr/>
    <w:rPr>
      <w:rFonts w:ascii="Tahoma" w:hAnsi="Tahoma" w:cs="Tahoma"/>
      <w:sz w:val="16"/>
      <w:szCs w:val="16"/>
    </w:rPr>
  </w:style>
  <w:style w:type="paragraph" w:styleId="Tytu">
    <w:name w:val="Title"/>
    <w:basedOn w:val="Normal"/>
    <w:next w:val="Normal"/>
    <w:link w:val="TytuZnak"/>
    <w:uiPriority w:val="10"/>
    <w:qFormat/>
    <w:rsid w:val="00506f6d"/>
    <w:pPr>
      <w:outlineLvl w:val="0"/>
    </w:pPr>
    <w:rPr>
      <w:b/>
      <w:bCs/>
      <w:kern w:val="2"/>
      <w:szCs w:val="32"/>
    </w:rPr>
  </w:style>
  <w:style w:type="paragraph" w:styleId="NormalTable">
    <w:name w:val="Normal Table"/>
    <w:qFormat/>
    <w:pPr>
      <w:widowControl/>
      <w:bidi w:val="0"/>
      <w:spacing w:before="0" w:after="0"/>
      <w:jc w:val="left"/>
      <w:textAlignment w:val="auto"/>
    </w:pPr>
    <w:rPr>
      <w:rFonts w:ascii="Times New Roman" w:hAnsi="Times New Roman" w:eastAsia="Times New Roman" w:cs="Times New Roman Cyr"/>
      <w:color w:val="auto"/>
      <w:kern w:val="0"/>
      <w:sz w:val="20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LibreOffice/7.2.0.4$Windows_X86_64 LibreOffice_project/9a9c6381e3f7a62afc1329bd359cc48accb6435b</Application>
  <AppVersion>15.0000</AppVersion>
  <Pages>1</Pages>
  <Words>634</Words>
  <Characters>3808</Characters>
  <CharactersWithSpaces>4434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2018-06-12T14:17:00Z</dcterms:created>
  <dc:creator>Katarzyna Gabrysiak</dc:creator>
  <dc:description/>
  <dc:language>pl-PL</dc:language>
  <cp:lastModifiedBy/>
  <dcterms:modified xsi:type="dcterms:W3CDTF">2022-09-23T16:54:42Z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