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BD2FC" w14:textId="77777777" w:rsidR="00A47A68" w:rsidRPr="00E341A7" w:rsidRDefault="00A47A68" w:rsidP="00A47A68">
      <w:pPr>
        <w:jc w:val="center"/>
        <w:rPr>
          <w:sz w:val="20"/>
          <w:szCs w:val="20"/>
        </w:rPr>
      </w:pPr>
      <w:r w:rsidRPr="00E341A7">
        <w:rPr>
          <w:sz w:val="20"/>
          <w:szCs w:val="20"/>
        </w:rPr>
        <w:t>KARTA KURSU</w:t>
      </w:r>
    </w:p>
    <w:p w14:paraId="5E89FA31" w14:textId="77777777" w:rsidR="00A47A68" w:rsidRPr="00E341A7" w:rsidRDefault="00A47A68" w:rsidP="00A47A68">
      <w:pPr>
        <w:autoSpaceDE/>
        <w:jc w:val="center"/>
        <w:rPr>
          <w:sz w:val="20"/>
          <w:szCs w:val="20"/>
        </w:rPr>
      </w:pPr>
    </w:p>
    <w:p w14:paraId="6E50122C" w14:textId="77777777" w:rsidR="00A47A68" w:rsidRPr="00E341A7" w:rsidRDefault="00A47A68" w:rsidP="00A47A68">
      <w:pPr>
        <w:autoSpaceDE/>
        <w:jc w:val="center"/>
        <w:rPr>
          <w:sz w:val="20"/>
          <w:szCs w:val="20"/>
        </w:rPr>
      </w:pPr>
    </w:p>
    <w:p w14:paraId="10D6232A" w14:textId="77777777" w:rsidR="00A47A68" w:rsidRPr="00E341A7" w:rsidRDefault="00A47A68" w:rsidP="00A47A68">
      <w:pPr>
        <w:autoSpaceDE/>
        <w:jc w:val="center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47A68" w:rsidRPr="00E341A7" w14:paraId="0D81792E" w14:textId="77777777" w:rsidTr="009E6B4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20FBB6F" w14:textId="77777777"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0963524" w14:textId="77777777" w:rsidR="00A47A68" w:rsidRPr="00E341A7" w:rsidRDefault="00A47A68" w:rsidP="009E6B40">
            <w:pPr>
              <w:pStyle w:val="Tytu"/>
              <w:rPr>
                <w:sz w:val="20"/>
                <w:szCs w:val="20"/>
              </w:rPr>
            </w:pPr>
            <w:bookmarkStart w:id="0" w:name="_Toc493850884"/>
            <w:r w:rsidRPr="00E341A7">
              <w:rPr>
                <w:sz w:val="20"/>
                <w:szCs w:val="20"/>
              </w:rPr>
              <w:t>Wstęp do językoznawstwa</w:t>
            </w:r>
            <w:bookmarkEnd w:id="0"/>
          </w:p>
        </w:tc>
      </w:tr>
      <w:tr w:rsidR="00A47A68" w:rsidRPr="00E341A7" w14:paraId="4DF21D60" w14:textId="77777777" w:rsidTr="009E6B4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B128EB0" w14:textId="77777777"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1F8B986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Introduction to Linguistics</w:t>
            </w:r>
          </w:p>
        </w:tc>
      </w:tr>
    </w:tbl>
    <w:p w14:paraId="5C5DC197" w14:textId="77777777" w:rsidR="00A47A68" w:rsidRPr="00E341A7" w:rsidRDefault="00A47A68" w:rsidP="00A47A68">
      <w:pPr>
        <w:jc w:val="center"/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47A68" w:rsidRPr="00E341A7" w14:paraId="114114E2" w14:textId="77777777" w:rsidTr="009E6B4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3D8B645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7BD52491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AE8D506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Zespół dydaktyczny</w:t>
            </w:r>
          </w:p>
        </w:tc>
      </w:tr>
      <w:tr w:rsidR="00A47A68" w:rsidRPr="00E341A7" w14:paraId="5420FD00" w14:textId="77777777" w:rsidTr="009E6B4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8CAE371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A842883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B1307D9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Katedra Językoznawstwa Romańskiego</w:t>
            </w:r>
          </w:p>
        </w:tc>
      </w:tr>
      <w:tr w:rsidR="00A47A68" w:rsidRPr="00E341A7" w14:paraId="6A1CA585" w14:textId="77777777" w:rsidTr="009E6B4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96DBDE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67D9896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B536A2B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A47A68" w:rsidRPr="00E341A7" w14:paraId="05621E5D" w14:textId="77777777" w:rsidTr="009E6B4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806DE78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A9184CC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A072D4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14:paraId="20338644" w14:textId="77777777" w:rsidR="00A47A68" w:rsidRPr="00E341A7" w:rsidRDefault="00A47A68" w:rsidP="00A47A68">
      <w:pPr>
        <w:rPr>
          <w:sz w:val="20"/>
          <w:szCs w:val="20"/>
        </w:rPr>
      </w:pPr>
    </w:p>
    <w:p w14:paraId="73B2A62F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Opis kursu (cele kształcenia)</w:t>
      </w:r>
    </w:p>
    <w:p w14:paraId="279E3DDB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E341A7" w14:paraId="2F628C82" w14:textId="77777777" w:rsidTr="009E6B40">
        <w:trPr>
          <w:trHeight w:val="606"/>
        </w:trPr>
        <w:tc>
          <w:tcPr>
            <w:tcW w:w="9640" w:type="dxa"/>
          </w:tcPr>
          <w:p w14:paraId="7CB7B9DF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Celem kursu jest zapoznanie uczestników z podstawowymi zagadnieniami badań nad językiem ze szczególnym uwzględnieniem początków różnych dziedzin językoznawstwa jako nauki.</w:t>
            </w:r>
          </w:p>
        </w:tc>
      </w:tr>
    </w:tbl>
    <w:p w14:paraId="72B531AA" w14:textId="77777777" w:rsidR="00A47A68" w:rsidRPr="00E341A7" w:rsidRDefault="00A47A68" w:rsidP="00A47A68">
      <w:pPr>
        <w:rPr>
          <w:sz w:val="20"/>
          <w:szCs w:val="20"/>
        </w:rPr>
      </w:pPr>
    </w:p>
    <w:p w14:paraId="2C3F29D1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Warunki wstępne</w:t>
      </w:r>
    </w:p>
    <w:p w14:paraId="0E33EF80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47A68" w:rsidRPr="00E341A7" w14:paraId="137B957A" w14:textId="77777777" w:rsidTr="009E6B40">
        <w:trPr>
          <w:trHeight w:val="391"/>
        </w:trPr>
        <w:tc>
          <w:tcPr>
            <w:tcW w:w="1941" w:type="dxa"/>
            <w:shd w:val="clear" w:color="auto" w:fill="DBE5F1"/>
            <w:vAlign w:val="center"/>
          </w:tcPr>
          <w:p w14:paraId="7977BA4B" w14:textId="77777777"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132C350" w14:textId="77777777" w:rsidR="00A47A68" w:rsidRPr="00E341A7" w:rsidRDefault="00A47A68" w:rsidP="009E6B40">
            <w:pPr>
              <w:autoSpaceDE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brak</w:t>
            </w:r>
          </w:p>
        </w:tc>
      </w:tr>
      <w:tr w:rsidR="00A47A68" w:rsidRPr="00E341A7" w14:paraId="4F643328" w14:textId="77777777" w:rsidTr="009E6B40">
        <w:trPr>
          <w:trHeight w:val="431"/>
        </w:trPr>
        <w:tc>
          <w:tcPr>
            <w:tcW w:w="1941" w:type="dxa"/>
            <w:shd w:val="clear" w:color="auto" w:fill="DBE5F1"/>
            <w:vAlign w:val="center"/>
          </w:tcPr>
          <w:p w14:paraId="072232C1" w14:textId="77777777"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601D564" w14:textId="77777777" w:rsidR="00A47A68" w:rsidRPr="00E341A7" w:rsidRDefault="00A47A68" w:rsidP="009E6B40">
            <w:pPr>
              <w:autoSpaceDE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brak</w:t>
            </w:r>
          </w:p>
        </w:tc>
      </w:tr>
      <w:tr w:rsidR="00A47A68" w:rsidRPr="00E341A7" w14:paraId="21F47B76" w14:textId="77777777" w:rsidTr="009E6B40">
        <w:trPr>
          <w:trHeight w:val="283"/>
        </w:trPr>
        <w:tc>
          <w:tcPr>
            <w:tcW w:w="1941" w:type="dxa"/>
            <w:shd w:val="clear" w:color="auto" w:fill="DBE5F1"/>
            <w:vAlign w:val="center"/>
          </w:tcPr>
          <w:p w14:paraId="520B752C" w14:textId="77777777"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C9B0B8D" w14:textId="77777777" w:rsidR="00A47A68" w:rsidRPr="00E341A7" w:rsidRDefault="00A47A68" w:rsidP="009E6B40">
            <w:pPr>
              <w:autoSpaceDE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brak</w:t>
            </w:r>
          </w:p>
          <w:p w14:paraId="0316EFA7" w14:textId="77777777" w:rsidR="00A47A68" w:rsidRPr="00E341A7" w:rsidRDefault="00A47A68" w:rsidP="009E6B40">
            <w:pPr>
              <w:autoSpaceDE/>
              <w:rPr>
                <w:sz w:val="20"/>
                <w:szCs w:val="20"/>
              </w:rPr>
            </w:pPr>
          </w:p>
        </w:tc>
      </w:tr>
    </w:tbl>
    <w:p w14:paraId="3B3134A3" w14:textId="77777777" w:rsidR="00A47A68" w:rsidRPr="00E341A7" w:rsidRDefault="00A47A68" w:rsidP="00A47A68">
      <w:pPr>
        <w:rPr>
          <w:sz w:val="20"/>
          <w:szCs w:val="20"/>
        </w:rPr>
      </w:pPr>
    </w:p>
    <w:p w14:paraId="69BD28BB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 xml:space="preserve">Efekty </w:t>
      </w:r>
      <w:r w:rsidR="00855368" w:rsidRPr="00855368">
        <w:rPr>
          <w:sz w:val="20"/>
          <w:szCs w:val="20"/>
        </w:rPr>
        <w:t>uczenia się</w:t>
      </w:r>
    </w:p>
    <w:p w14:paraId="18D06DC5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4983"/>
        <w:gridCol w:w="2275"/>
      </w:tblGrid>
      <w:tr w:rsidR="00A47A68" w:rsidRPr="00E341A7" w14:paraId="3A3CFEDE" w14:textId="77777777" w:rsidTr="009E6B4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F0FDE42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ECE4C96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Efekt </w:t>
            </w:r>
            <w:r w:rsidR="00855368" w:rsidRPr="00855368">
              <w:rPr>
                <w:sz w:val="20"/>
                <w:szCs w:val="20"/>
              </w:rPr>
              <w:t xml:space="preserve">uczenia się </w:t>
            </w:r>
            <w:r w:rsidRPr="00E341A7">
              <w:rPr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B5D02AF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A47A68" w:rsidRPr="00E341A7" w14:paraId="1C6C140D" w14:textId="77777777" w:rsidTr="009E6B40">
        <w:trPr>
          <w:cantSplit/>
          <w:trHeight w:val="1838"/>
        </w:trPr>
        <w:tc>
          <w:tcPr>
            <w:tcW w:w="1979" w:type="dxa"/>
            <w:vMerge/>
          </w:tcPr>
          <w:p w14:paraId="510A57E6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14:paraId="14DAF6D0" w14:textId="77777777" w:rsidR="00A47A68" w:rsidRPr="00E341A7" w:rsidRDefault="00A47A68" w:rsidP="009E6B40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W01_</w:t>
            </w:r>
            <w:r w:rsidRPr="00E341A7">
              <w:rPr>
                <w:rFonts w:eastAsia="MyriadPro-Regular"/>
                <w:sz w:val="20"/>
                <w:szCs w:val="20"/>
              </w:rPr>
              <w:t xml:space="preserve">zna podstawową terminologię i wybrane teorie z zakresu językoznawstwa </w:t>
            </w:r>
          </w:p>
          <w:p w14:paraId="2F3B3E63" w14:textId="77777777" w:rsidR="00A47A68" w:rsidRPr="00E341A7" w:rsidRDefault="00A47A68" w:rsidP="009E6B40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 xml:space="preserve">W02_wykazuje </w:t>
            </w:r>
            <w:r w:rsidRPr="00E341A7">
              <w:rPr>
                <w:sz w:val="20"/>
                <w:szCs w:val="20"/>
              </w:rPr>
              <w:t xml:space="preserve">podstawową </w:t>
            </w:r>
            <w:r w:rsidRPr="00E341A7">
              <w:rPr>
                <w:rFonts w:eastAsia="MyriadPro-Regular"/>
                <w:sz w:val="20"/>
                <w:szCs w:val="20"/>
              </w:rPr>
              <w:t>wiedzę o powiązaniach dziedzin nauki i dyscyplin naukowych właściwych dla filologii z innymi dziedzinami i dyscyplinami obszaru nauk humanistycznych</w:t>
            </w:r>
          </w:p>
          <w:p w14:paraId="0ED537FB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 xml:space="preserve">W03_posiada </w:t>
            </w:r>
            <w:r w:rsidRPr="00E341A7">
              <w:rPr>
                <w:sz w:val="20"/>
                <w:szCs w:val="20"/>
              </w:rPr>
              <w:t xml:space="preserve">podstawową </w:t>
            </w:r>
            <w:r w:rsidRPr="00E341A7">
              <w:rPr>
                <w:rFonts w:eastAsia="MyriadPro-Regular"/>
                <w:sz w:val="20"/>
                <w:szCs w:val="20"/>
              </w:rPr>
              <w:t>wiedzę o głównych kierunkach rozwoju i najważniejszych nowych osiągnięciach w zakresie językoznawstwa</w:t>
            </w:r>
          </w:p>
        </w:tc>
        <w:tc>
          <w:tcPr>
            <w:tcW w:w="2365" w:type="dxa"/>
          </w:tcPr>
          <w:p w14:paraId="24D14DC2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K1_W02</w:t>
            </w:r>
          </w:p>
          <w:p w14:paraId="0CA0E07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  <w:p w14:paraId="12CF4E82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K1_W04</w:t>
            </w:r>
          </w:p>
          <w:p w14:paraId="36038394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  <w:p w14:paraId="3FDBA101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  <w:p w14:paraId="67BC6DD7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K1_W04</w:t>
            </w:r>
          </w:p>
          <w:p w14:paraId="42CEC01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  <w:p w14:paraId="10AB731F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</w:tbl>
    <w:p w14:paraId="7949FB81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47A68" w:rsidRPr="00E341A7" w14:paraId="742FC776" w14:textId="77777777" w:rsidTr="009E6B4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6427A54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F5BA2BC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Efekt </w:t>
            </w:r>
            <w:r w:rsidR="00855368" w:rsidRPr="00855368">
              <w:rPr>
                <w:sz w:val="20"/>
                <w:szCs w:val="20"/>
              </w:rPr>
              <w:t xml:space="preserve">uczenia się </w:t>
            </w:r>
            <w:r w:rsidRPr="00E341A7">
              <w:rPr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97EE54E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A47A68" w:rsidRPr="00E341A7" w14:paraId="15931873" w14:textId="77777777" w:rsidTr="009E6B40">
        <w:trPr>
          <w:cantSplit/>
          <w:trHeight w:val="1308"/>
        </w:trPr>
        <w:tc>
          <w:tcPr>
            <w:tcW w:w="1985" w:type="dxa"/>
            <w:vMerge/>
          </w:tcPr>
          <w:p w14:paraId="6803E9CF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792D926C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U01_formułuje i analizuje problemy badawcze w zakresie językoznawstwa </w:t>
            </w:r>
          </w:p>
          <w:p w14:paraId="64572C79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>U02_w typowych sytuacjach zawodowych posługuje się podstawowymi ujęciami teoretycznymi i pojęciami właściwymi dla językoznawstwa</w:t>
            </w:r>
          </w:p>
        </w:tc>
        <w:tc>
          <w:tcPr>
            <w:tcW w:w="2410" w:type="dxa"/>
          </w:tcPr>
          <w:p w14:paraId="7F5205E1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K1_U02</w:t>
            </w:r>
          </w:p>
          <w:p w14:paraId="08B88679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  <w:p w14:paraId="2A0B7BA4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K1_U03</w:t>
            </w:r>
          </w:p>
        </w:tc>
      </w:tr>
    </w:tbl>
    <w:p w14:paraId="471DAD66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911"/>
        <w:gridCol w:w="2308"/>
      </w:tblGrid>
      <w:tr w:rsidR="00A47A68" w:rsidRPr="00E341A7" w14:paraId="5DF9FE2C" w14:textId="77777777" w:rsidTr="009E6B4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891EFAE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1A4C6F1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Efekt </w:t>
            </w:r>
            <w:r w:rsidR="00855368" w:rsidRPr="00855368">
              <w:rPr>
                <w:sz w:val="20"/>
                <w:szCs w:val="20"/>
              </w:rPr>
              <w:t xml:space="preserve">uczenia się </w:t>
            </w:r>
            <w:r w:rsidRPr="00E341A7">
              <w:rPr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970F87F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A47A68" w:rsidRPr="00E341A7" w14:paraId="144A1280" w14:textId="77777777" w:rsidTr="009E6B40">
        <w:trPr>
          <w:cantSplit/>
          <w:trHeight w:val="550"/>
        </w:trPr>
        <w:tc>
          <w:tcPr>
            <w:tcW w:w="1985" w:type="dxa"/>
            <w:vMerge/>
          </w:tcPr>
          <w:p w14:paraId="5A98B640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2F948E0B" w14:textId="77777777" w:rsidR="00A47A68" w:rsidRPr="00E341A7" w:rsidRDefault="00A47A68" w:rsidP="009E6B40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>K01_prawidłowo identyfikuje i rozstrzyga problemy związane z wykonywaniem zawodu</w:t>
            </w:r>
          </w:p>
          <w:p w14:paraId="7119F8D6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C6C1677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K1_K01</w:t>
            </w:r>
          </w:p>
          <w:p w14:paraId="29A69C4A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  <w:p w14:paraId="77C67A2D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</w:tbl>
    <w:p w14:paraId="78B47F9B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47A68" w:rsidRPr="00E341A7" w14:paraId="1CCB4585" w14:textId="77777777" w:rsidTr="009E6B4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90459C" w14:textId="77777777" w:rsidR="00A47A68" w:rsidRPr="00E341A7" w:rsidRDefault="00A47A68" w:rsidP="009E6B40">
            <w:pPr>
              <w:pStyle w:val="Zawartotabeli"/>
              <w:ind w:left="45" w:right="137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Organizacja</w:t>
            </w:r>
          </w:p>
        </w:tc>
      </w:tr>
      <w:tr w:rsidR="00A47A68" w:rsidRPr="00E341A7" w14:paraId="471A28C4" w14:textId="77777777" w:rsidTr="009E6B4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D36BC9C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7EE7679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Wykład</w:t>
            </w:r>
          </w:p>
          <w:p w14:paraId="1243FCF1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4B5C20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grupach</w:t>
            </w:r>
          </w:p>
        </w:tc>
      </w:tr>
      <w:tr w:rsidR="00A47A68" w:rsidRPr="00E341A7" w14:paraId="077BE116" w14:textId="77777777" w:rsidTr="009E6B4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19ACBAE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A84C24E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1EF9FD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969159C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F6ECC13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897DCE7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5026841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8665364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99EBA2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3F18A8E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45D4838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9A875FE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EC36F9D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A9D8172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A47A68" w:rsidRPr="00E341A7" w14:paraId="0EE096D0" w14:textId="77777777" w:rsidTr="009E6B4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676C769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CCC663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E38322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2A678D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FD3488B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92B871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BA9D85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39C252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14:paraId="590666ED" w14:textId="77777777" w:rsidR="00A47A68" w:rsidRPr="00E341A7" w:rsidRDefault="00A47A68" w:rsidP="00A47A68">
      <w:pPr>
        <w:pStyle w:val="Zawartotabeli"/>
        <w:rPr>
          <w:sz w:val="20"/>
          <w:szCs w:val="20"/>
        </w:rPr>
      </w:pPr>
    </w:p>
    <w:p w14:paraId="65A7893B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Opis metod prowadzenia zajęć</w:t>
      </w:r>
    </w:p>
    <w:p w14:paraId="6748954A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E341A7" w14:paraId="4DEF529C" w14:textId="77777777" w:rsidTr="009E6B40">
        <w:trPr>
          <w:trHeight w:val="837"/>
        </w:trPr>
        <w:tc>
          <w:tcPr>
            <w:tcW w:w="9622" w:type="dxa"/>
          </w:tcPr>
          <w:p w14:paraId="6694378F" w14:textId="77777777"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podające - wykład</w:t>
            </w:r>
          </w:p>
          <w:p w14:paraId="5F245691" w14:textId="77777777"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podające - prezentacja multimedialna</w:t>
            </w:r>
          </w:p>
          <w:p w14:paraId="1019EEEA" w14:textId="77777777"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problemowe - Metody aktywizujące - dyskusja dydaktyczna: element konwersatoryjny</w:t>
            </w:r>
          </w:p>
        </w:tc>
      </w:tr>
    </w:tbl>
    <w:p w14:paraId="71410F13" w14:textId="77777777" w:rsidR="00A47A68" w:rsidRPr="00E341A7" w:rsidRDefault="00A47A68" w:rsidP="00A47A68">
      <w:pPr>
        <w:pStyle w:val="Zawartotabeli"/>
        <w:rPr>
          <w:sz w:val="20"/>
          <w:szCs w:val="20"/>
        </w:rPr>
      </w:pPr>
    </w:p>
    <w:p w14:paraId="67EC3506" w14:textId="77777777" w:rsidR="00A47A68" w:rsidRPr="00E341A7" w:rsidRDefault="00A47A68" w:rsidP="00A47A68">
      <w:pPr>
        <w:pStyle w:val="Zawartotabeli"/>
        <w:rPr>
          <w:sz w:val="20"/>
          <w:szCs w:val="20"/>
        </w:rPr>
      </w:pPr>
      <w:r w:rsidRPr="00E341A7">
        <w:rPr>
          <w:sz w:val="20"/>
          <w:szCs w:val="20"/>
        </w:rPr>
        <w:t xml:space="preserve">Formy sprawdzania efektów </w:t>
      </w:r>
      <w:r w:rsidR="00855368" w:rsidRPr="00855368">
        <w:rPr>
          <w:sz w:val="20"/>
          <w:szCs w:val="20"/>
        </w:rPr>
        <w:t>uczenia się</w:t>
      </w:r>
    </w:p>
    <w:p w14:paraId="6BBB2163" w14:textId="77777777" w:rsidR="00A47A68" w:rsidRPr="00E341A7" w:rsidRDefault="00A47A68" w:rsidP="00A47A68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A47A68" w:rsidRPr="00E341A7" w14:paraId="5AF2056E" w14:textId="77777777" w:rsidTr="009E6B4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4FCB6A0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F6BBB7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 – </w:t>
            </w:r>
            <w:r w:rsidRPr="00E341A7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8C4009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816A1D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D0DA5E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55F721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F6828E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FB6C0F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6D59A2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714820E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8CE23A3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39E1CE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988184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AD6B17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A47A68" w:rsidRPr="00E341A7" w14:paraId="66012DD6" w14:textId="7777777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1C73005" w14:textId="77777777" w:rsidR="00A47A68" w:rsidRPr="00E341A7" w:rsidRDefault="00A47A68" w:rsidP="009E6B40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189E83D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9F3D62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02AE8B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EEF172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B1926F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4B7514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D7686A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CD96C8" w14:textId="77777777" w:rsidR="00A47A68" w:rsidRPr="00E341A7" w:rsidRDefault="00A47A68" w:rsidP="009E6B40">
            <w:pPr>
              <w:rPr>
                <w:sz w:val="20"/>
                <w:szCs w:val="20"/>
                <w:highlight w:val="yellow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01E3C44" w14:textId="77777777" w:rsidR="00A47A68" w:rsidRPr="00E341A7" w:rsidRDefault="00A47A68" w:rsidP="009E6B4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69" w:type="dxa"/>
            <w:shd w:val="clear" w:color="auto" w:fill="FFFFFF"/>
          </w:tcPr>
          <w:p w14:paraId="32FACCBA" w14:textId="77777777" w:rsidR="00A47A68" w:rsidRPr="00E341A7" w:rsidRDefault="00A47A68" w:rsidP="009E6B4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66" w:type="dxa"/>
            <w:shd w:val="clear" w:color="auto" w:fill="FFFFFF"/>
          </w:tcPr>
          <w:p w14:paraId="5A8CD51C" w14:textId="77777777" w:rsidR="00A47A68" w:rsidRPr="00E341A7" w:rsidRDefault="00A47A68" w:rsidP="009E6B4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66" w:type="dxa"/>
            <w:shd w:val="clear" w:color="auto" w:fill="FFFFFF"/>
          </w:tcPr>
          <w:p w14:paraId="67D86F55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33F9C0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14:paraId="31AA3E2E" w14:textId="7777777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6486AF2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33B9796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332EE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9A6254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BAFC45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6CAF0C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8419E1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E1A14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F4369F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E03CD7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B8AF518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E996A0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444A2C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DE4FD9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14:paraId="13182C5C" w14:textId="7777777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B203869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4E20FBD8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6A764B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48F982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98B708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B2A0B2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CBB0FE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51E26D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686E01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550E05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BAA05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A577A0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EB2F7C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897346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14:paraId="17FEF77E" w14:textId="7777777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16A7681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C50E55E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7C0AF6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BD419B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8AA0AB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426CEF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59B1C4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0574BC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5C3A8C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33ED610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CA70F69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0702B1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FF0815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E5E7EB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14:paraId="3FF04565" w14:textId="7777777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695D70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432622A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EC9BE2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24F089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2CA3E5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983FC9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D3F9AE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1E6532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1D18F6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53817D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E9B7671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1BCBAE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61AB27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EFC1F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14:paraId="56F407BC" w14:textId="7777777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FA2FD6B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AE0E7E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2CA63E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F24387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159C4A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197B4E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9C3090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FFBF64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5E54ED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ECF858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BFFFF57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F38F5C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CFA5D8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1A3F1D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</w:tbl>
    <w:p w14:paraId="6AD9AD15" w14:textId="77777777" w:rsidR="00A47A68" w:rsidRPr="00E341A7" w:rsidRDefault="00A47A68" w:rsidP="00A47A68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47A68" w:rsidRPr="00E341A7" w14:paraId="79D917F2" w14:textId="77777777" w:rsidTr="009E6B40">
        <w:tc>
          <w:tcPr>
            <w:tcW w:w="1941" w:type="dxa"/>
            <w:shd w:val="clear" w:color="auto" w:fill="DBE5F1"/>
            <w:vAlign w:val="center"/>
          </w:tcPr>
          <w:p w14:paraId="3BD1ED26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F83A1A5" w14:textId="77777777"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Zaliczenie</w:t>
            </w:r>
            <w:r w:rsidR="00855368">
              <w:rPr>
                <w:sz w:val="20"/>
                <w:szCs w:val="20"/>
              </w:rPr>
              <w:t xml:space="preserve"> na ocenę</w:t>
            </w:r>
            <w:r w:rsidRPr="00E341A7">
              <w:rPr>
                <w:sz w:val="20"/>
                <w:szCs w:val="20"/>
              </w:rPr>
              <w:t xml:space="preserve"> na podstawie pozytywnej oceny z pisemnego </w:t>
            </w:r>
            <w:r w:rsidR="00855368">
              <w:rPr>
                <w:sz w:val="20"/>
                <w:szCs w:val="20"/>
              </w:rPr>
              <w:t>testu</w:t>
            </w:r>
            <w:r w:rsidRPr="00E341A7">
              <w:rPr>
                <w:sz w:val="20"/>
                <w:szCs w:val="20"/>
              </w:rPr>
              <w:t xml:space="preserve"> końcowego. Standardowa skala ocen.</w:t>
            </w:r>
          </w:p>
          <w:p w14:paraId="77DD24C9" w14:textId="77777777"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Warunkiem uzyskania pozytywnej oceny jest także regularne i aktywne uczestnictwo w zajęciach, udział w dyskusji w czasie zajęć.</w:t>
            </w:r>
          </w:p>
        </w:tc>
      </w:tr>
    </w:tbl>
    <w:p w14:paraId="18789288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47A68" w:rsidRPr="00E341A7" w14:paraId="5EC38F03" w14:textId="77777777" w:rsidTr="009E6B40">
        <w:trPr>
          <w:trHeight w:val="578"/>
        </w:trPr>
        <w:tc>
          <w:tcPr>
            <w:tcW w:w="1941" w:type="dxa"/>
            <w:shd w:val="clear" w:color="auto" w:fill="DBE5F1"/>
            <w:vAlign w:val="center"/>
          </w:tcPr>
          <w:p w14:paraId="649A295F" w14:textId="77777777"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93203AC" w14:textId="488AAF99" w:rsidR="00A47A68" w:rsidRPr="00E341A7" w:rsidRDefault="00B15E93" w:rsidP="009E6B4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mogą się odbywać w formie zdalnej</w:t>
            </w:r>
          </w:p>
        </w:tc>
      </w:tr>
    </w:tbl>
    <w:p w14:paraId="0F524268" w14:textId="77777777" w:rsidR="00A47A68" w:rsidRPr="00E341A7" w:rsidRDefault="00A47A68" w:rsidP="00A47A68">
      <w:pPr>
        <w:rPr>
          <w:sz w:val="20"/>
          <w:szCs w:val="20"/>
        </w:rPr>
      </w:pPr>
    </w:p>
    <w:p w14:paraId="61CA3ADD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Treści merytoryczne (wykaz tematów)</w:t>
      </w:r>
    </w:p>
    <w:p w14:paraId="26411B23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E341A7" w14:paraId="2894D12F" w14:textId="77777777" w:rsidTr="009E6B40">
        <w:trPr>
          <w:trHeight w:val="1136"/>
        </w:trPr>
        <w:tc>
          <w:tcPr>
            <w:tcW w:w="9622" w:type="dxa"/>
          </w:tcPr>
          <w:p w14:paraId="2ABAC1F1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1. Wprowadzenie: definicja i cechy znaku językowego, pojęcie kodu i specyfika kodu językowego.</w:t>
            </w:r>
          </w:p>
          <w:p w14:paraId="59AF052E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2. Typologia dyscyplin językoznawczych w obrębie językoznawstwa teoretycznego i stosowanego.</w:t>
            </w:r>
          </w:p>
          <w:p w14:paraId="2A668C41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3. Strukturalny opis języka w koncepcji F. de Saussure’a. Związki z socjologią końca XIX wieku. System, struktura, opozycja język (langue) mowa (parole) relacje syntagmatyczna i paradygmatyczna, struktura i natura znaku / symbolu językowego, teoria wartości.</w:t>
            </w:r>
          </w:p>
          <w:p w14:paraId="3B1F6B96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4. Strukturalizm funkcjonalny – Szkoła Praska. Funkcjonalna koncepcja języka. Fonologia strukturalna. Funkcjonalna analiza zdania.</w:t>
            </w:r>
          </w:p>
          <w:p w14:paraId="3F6F2864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Glossematyka – Szkoła Kopenhaska. Triada pojęć: system, struktura i proces. Płaszczyzna treści i wyrażenia w strukturze języka. Forma i substancja. Semantyka składnikowa.</w:t>
            </w:r>
          </w:p>
          <w:p w14:paraId="266D686F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6. Strukturalizm amerykański I –  mentalizm. System idealny i fizyczny. Typologia pojęć. Klasyfikacja procesów gramatycznych.</w:t>
            </w:r>
          </w:p>
          <w:p w14:paraId="4E4C3793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7.  Strukturalizm amerykański II - dystrybucjonizm. Związki z psychologią behawioralną i empiryzmem. Poziomy opisu języka. Korpus. Metoda dystrybucyjna. Typologia form i konstrukcji języka. Analiza na składniki bezpośrednie.</w:t>
            </w:r>
          </w:p>
          <w:p w14:paraId="5CFCE6A8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8. Gramatyka generatywno-transformacyjna. Związki z realizmem poznawczym (natywizm). Kompetencja i performacja. Struktura głęboka i powierzchniowa. Reguły kategorialne. Drzewko derywacyjne. Relacje składnia – semantyka.</w:t>
            </w:r>
          </w:p>
          <w:p w14:paraId="6D299637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9. Wczesna semantyka w gramatyce generatywno-transformacyjnej Katz i Fodor</w:t>
            </w:r>
          </w:p>
          <w:p w14:paraId="6F74BE5A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10. Językoznawstwo kognitywne. Związki z psychologią poznawczą, psychologią Gestaltu i nową odmianą realizmu poznawczego – realizmem doświadczeniowym.</w:t>
            </w:r>
          </w:p>
          <w:p w14:paraId="6CB784FE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11. Percepcja i konceptualizacja. Kategorie klasyczne i naturalne. Prototyp w definiowaniu znaczeń leksykalnych. Metafora w ujęciu kognitywnym</w:t>
            </w:r>
          </w:p>
          <w:p w14:paraId="5775FFAE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12. Pragmatyka językoznawcza. Akt mowy. Typologia aktów mowy: lokucyjny, illokucyjny i perlokucyjny.</w:t>
            </w:r>
          </w:p>
          <w:p w14:paraId="64DE9658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13. Pragmatyczne reguły rządzące interpretacją wypowiedzi. Treści implicytne i ich rola w komunikacji.</w:t>
            </w:r>
          </w:p>
          <w:p w14:paraId="4A3A8988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14. Maksymy konwersacyjne Grice’a . Reguła kooperacji. Cztery maksymy konwersacyjne i implikatura</w:t>
            </w:r>
          </w:p>
          <w:p w14:paraId="42BAFEE6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15. Składnia o postawach semantycznych Karolaka. Składniowe kategorie wyrażeń predykatywnych. Predykat i argument. Typy predykatów. Struktura propozycji. </w:t>
            </w:r>
          </w:p>
          <w:p w14:paraId="1AD184E4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16. Leksyka-gramatyka (lexique-grammaire) M. Grossa. Tabela podstawowych struktur składniowych.</w:t>
            </w:r>
          </w:p>
          <w:p w14:paraId="72E3CF4E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17. Funkcjonalny model języka w teorii Sens-Tekst Melczuka. Słownik objaśniająco-kombinatoryczny. Pojęcie frazemu i ich klasyfikacja.</w:t>
            </w:r>
          </w:p>
        </w:tc>
      </w:tr>
    </w:tbl>
    <w:p w14:paraId="7029B6A3" w14:textId="77777777" w:rsidR="00A47A68" w:rsidRPr="00E341A7" w:rsidRDefault="00A47A68" w:rsidP="00A47A68">
      <w:pPr>
        <w:rPr>
          <w:sz w:val="20"/>
          <w:szCs w:val="20"/>
        </w:rPr>
      </w:pPr>
    </w:p>
    <w:p w14:paraId="0B507EC2" w14:textId="77777777" w:rsidR="00A47A68" w:rsidRPr="00E341A7" w:rsidRDefault="00A47A68" w:rsidP="00A47A68">
      <w:pPr>
        <w:rPr>
          <w:sz w:val="20"/>
          <w:szCs w:val="20"/>
        </w:rPr>
      </w:pPr>
    </w:p>
    <w:p w14:paraId="2A1B8F8D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Wykaz literatury podstawowej</w:t>
      </w:r>
    </w:p>
    <w:p w14:paraId="7E5EDB1A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B15E93" w14:paraId="24009AF2" w14:textId="77777777" w:rsidTr="009E6B40">
        <w:trPr>
          <w:trHeight w:val="1098"/>
        </w:trPr>
        <w:tc>
          <w:tcPr>
            <w:tcW w:w="9622" w:type="dxa"/>
          </w:tcPr>
          <w:p w14:paraId="18086E35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fr-FR"/>
              </w:rPr>
            </w:pPr>
            <w:r w:rsidRPr="00E341A7">
              <w:rPr>
                <w:sz w:val="20"/>
                <w:szCs w:val="20"/>
                <w:lang w:val="fr-FR"/>
              </w:rPr>
              <w:t xml:space="preserve">Germain, Cl. et LeBlanc, R. (1981-1982) </w:t>
            </w:r>
            <w:r w:rsidRPr="00E341A7">
              <w:rPr>
                <w:i/>
                <w:sz w:val="20"/>
                <w:szCs w:val="20"/>
                <w:lang w:val="fr-FR"/>
              </w:rPr>
              <w:t>Introduction à  la linguistique générale</w:t>
            </w:r>
            <w:r w:rsidRPr="00E341A7">
              <w:rPr>
                <w:sz w:val="20"/>
                <w:szCs w:val="20"/>
                <w:lang w:val="fr-FR"/>
              </w:rPr>
              <w:t xml:space="preserve"> (5 V.) , Les Presses de l'Université de Montréal.</w:t>
            </w:r>
          </w:p>
          <w:p w14:paraId="1678A12D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Grzegorzykowa, R. (2002) </w:t>
            </w:r>
            <w:r w:rsidRPr="00E341A7">
              <w:rPr>
                <w:i/>
                <w:sz w:val="20"/>
                <w:szCs w:val="20"/>
              </w:rPr>
              <w:t>Wprowadzenie do semantyki językoznawczej</w:t>
            </w:r>
            <w:r w:rsidRPr="00E341A7">
              <w:rPr>
                <w:sz w:val="20"/>
                <w:szCs w:val="20"/>
              </w:rPr>
              <w:t>, Warszawa: PWN.</w:t>
            </w:r>
          </w:p>
          <w:p w14:paraId="2CCBFE7C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Grzegorzykowa, R. (2007) </w:t>
            </w:r>
            <w:r w:rsidRPr="00E341A7">
              <w:rPr>
                <w:i/>
                <w:sz w:val="20"/>
                <w:szCs w:val="20"/>
              </w:rPr>
              <w:t>Wstęp do językoznawstwa</w:t>
            </w:r>
            <w:r w:rsidRPr="00E341A7">
              <w:rPr>
                <w:sz w:val="20"/>
                <w:szCs w:val="20"/>
              </w:rPr>
              <w:t>, Warszawa: Wydawnictwo Naukowe PWN.</w:t>
            </w:r>
          </w:p>
          <w:p w14:paraId="28EEAB4C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Karolak, St. (2007) </w:t>
            </w:r>
            <w:r w:rsidRPr="00E341A7">
              <w:rPr>
                <w:i/>
                <w:sz w:val="20"/>
                <w:szCs w:val="20"/>
              </w:rPr>
              <w:t>Składnia francuska o podstawach semantycznych</w:t>
            </w:r>
            <w:r w:rsidRPr="00E341A7">
              <w:rPr>
                <w:sz w:val="20"/>
                <w:szCs w:val="20"/>
              </w:rPr>
              <w:t xml:space="preserve"> (V.1), Kraków: Collegium Columbinum.</w:t>
            </w:r>
          </w:p>
          <w:p w14:paraId="672E4AB0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GB"/>
              </w:rPr>
            </w:pPr>
            <w:r w:rsidRPr="00E341A7">
              <w:rPr>
                <w:sz w:val="20"/>
                <w:szCs w:val="20"/>
                <w:lang w:val="fr-FR"/>
              </w:rPr>
              <w:t>Mel’čuk, I. (1997</w:t>
            </w:r>
            <w:r w:rsidRPr="00E341A7">
              <w:rPr>
                <w:i/>
                <w:sz w:val="20"/>
                <w:szCs w:val="20"/>
                <w:lang w:val="fr-FR"/>
              </w:rPr>
              <w:t>). Vers une linguistique Sens-Texte</w:t>
            </w:r>
            <w:r w:rsidRPr="00E341A7">
              <w:rPr>
                <w:sz w:val="20"/>
                <w:szCs w:val="20"/>
                <w:lang w:val="fr-FR"/>
              </w:rPr>
              <w:t xml:space="preserve">. (Lecture delivered 10/01/1997). Collège de France, Chaire internationale. </w:t>
            </w:r>
            <w:r w:rsidRPr="00E341A7">
              <w:rPr>
                <w:sz w:val="20"/>
                <w:szCs w:val="20"/>
                <w:lang w:val="en-GB"/>
              </w:rPr>
              <w:t>Retrieved from http://olst.ling.umontreal.ca/pdf/melcukColldeFr.pdf</w:t>
            </w:r>
          </w:p>
          <w:p w14:paraId="75F43819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B15E93">
              <w:rPr>
                <w:sz w:val="20"/>
                <w:szCs w:val="20"/>
              </w:rPr>
              <w:t xml:space="preserve">Lachur, Cz. </w:t>
            </w:r>
            <w:r w:rsidRPr="00E341A7">
              <w:rPr>
                <w:sz w:val="20"/>
                <w:szCs w:val="20"/>
              </w:rPr>
              <w:t xml:space="preserve">(2004) </w:t>
            </w:r>
            <w:r w:rsidRPr="00E341A7">
              <w:rPr>
                <w:i/>
                <w:sz w:val="20"/>
                <w:szCs w:val="20"/>
              </w:rPr>
              <w:t>Zarys językoznawstwa ogólnego</w:t>
            </w:r>
            <w:r w:rsidRPr="00E341A7">
              <w:rPr>
                <w:sz w:val="20"/>
                <w:szCs w:val="20"/>
              </w:rPr>
              <w:t>, Opole: Uniwersytet Opolski.</w:t>
            </w:r>
          </w:p>
          <w:p w14:paraId="35190215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Łuczyński, E. &amp; Maćkiewicz, J. (2002) </w:t>
            </w:r>
            <w:r w:rsidRPr="00E341A7">
              <w:rPr>
                <w:i/>
                <w:sz w:val="20"/>
                <w:szCs w:val="20"/>
              </w:rPr>
              <w:t>Językoznawstwo ogólne. Wybrane zagadnienia</w:t>
            </w:r>
            <w:r w:rsidRPr="00E341A7">
              <w:rPr>
                <w:sz w:val="20"/>
                <w:szCs w:val="20"/>
              </w:rPr>
              <w:t>, Gdańsk: Wydawnictwo Uniwersytetu Gdańskiego.</w:t>
            </w:r>
          </w:p>
          <w:p w14:paraId="1B71A1CB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Saussure, F. (1991) </w:t>
            </w:r>
            <w:r w:rsidRPr="00E341A7">
              <w:rPr>
                <w:i/>
                <w:sz w:val="20"/>
                <w:szCs w:val="20"/>
              </w:rPr>
              <w:t>Kurs językoznawstwa ogólnego</w:t>
            </w:r>
            <w:r w:rsidRPr="00E341A7">
              <w:rPr>
                <w:sz w:val="20"/>
                <w:szCs w:val="20"/>
              </w:rPr>
              <w:t>, Warszawa: PWN.</w:t>
            </w:r>
          </w:p>
          <w:p w14:paraId="7158AB21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fr-FR"/>
              </w:rPr>
            </w:pPr>
            <w:r w:rsidRPr="00E341A7">
              <w:rPr>
                <w:sz w:val="20"/>
                <w:szCs w:val="20"/>
                <w:lang w:val="fr-FR"/>
              </w:rPr>
              <w:t xml:space="preserve">Polguère, A. (2008 ou 2011) </w:t>
            </w:r>
            <w:r w:rsidRPr="00E341A7">
              <w:rPr>
                <w:i/>
                <w:sz w:val="20"/>
                <w:szCs w:val="20"/>
                <w:lang w:val="fr-FR"/>
              </w:rPr>
              <w:t>Lexicologie et Sémantique lexicale : Notions fondamentales</w:t>
            </w:r>
            <w:r w:rsidRPr="00E341A7">
              <w:rPr>
                <w:sz w:val="20"/>
                <w:szCs w:val="20"/>
                <w:lang w:val="fr-FR"/>
              </w:rPr>
              <w:t xml:space="preserve">, PU Montréal. </w:t>
            </w:r>
          </w:p>
          <w:p w14:paraId="71AA0EA4" w14:textId="77777777" w:rsidR="00A47A68" w:rsidRPr="00E341A7" w:rsidRDefault="00A47A68" w:rsidP="009E6B40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46450902" w14:textId="77777777" w:rsidR="00A47A68" w:rsidRPr="00E341A7" w:rsidRDefault="00A47A68" w:rsidP="00A47A68">
      <w:pPr>
        <w:rPr>
          <w:sz w:val="20"/>
          <w:szCs w:val="20"/>
          <w:lang w:val="fr-FR"/>
        </w:rPr>
      </w:pPr>
    </w:p>
    <w:p w14:paraId="61777C6C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Wykaz literatury uzupełniającej</w:t>
      </w:r>
    </w:p>
    <w:p w14:paraId="3FED2E40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B15E93" w14:paraId="2A74631E" w14:textId="77777777" w:rsidTr="009E6B40">
        <w:trPr>
          <w:trHeight w:val="1112"/>
        </w:trPr>
        <w:tc>
          <w:tcPr>
            <w:tcW w:w="9622" w:type="dxa"/>
          </w:tcPr>
          <w:p w14:paraId="09142020" w14:textId="77777777" w:rsidR="00A47A68" w:rsidRPr="00E341A7" w:rsidRDefault="00A47A68" w:rsidP="00A47A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</w:pP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 xml:space="preserve">Baylon, Chr. &amp; Fabre, P. (1994) </w:t>
            </w:r>
            <w:r w:rsidRPr="00E341A7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fr-FR"/>
              </w:rPr>
              <w:t>Initiation à la linguistique : avec des travaux pratiques d'application et leurs corrigés</w:t>
            </w: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>, Paris : Nathan.</w:t>
            </w:r>
          </w:p>
          <w:p w14:paraId="64211B0D" w14:textId="77777777" w:rsidR="00A47A68" w:rsidRPr="00E341A7" w:rsidRDefault="00A47A68" w:rsidP="00A47A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right="-568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</w:pP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 xml:space="preserve">Jakobson, R. (1963,1973) </w:t>
            </w:r>
            <w:r w:rsidRPr="00E341A7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fr-FR"/>
              </w:rPr>
              <w:t xml:space="preserve">Essais de linguistique générale </w:t>
            </w: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>(2 V.), Paris : Éditions de Minuit.</w:t>
            </w:r>
          </w:p>
          <w:p w14:paraId="6517C119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  <w:shd w:val="clear" w:color="auto" w:fill="FFFFFF"/>
              </w:rPr>
              <w:t xml:space="preserve">Jakobson, R. &amp; Halle, M. (1964) </w:t>
            </w:r>
            <w:r w:rsidRPr="00E341A7">
              <w:rPr>
                <w:i/>
                <w:sz w:val="20"/>
                <w:szCs w:val="20"/>
                <w:shd w:val="clear" w:color="auto" w:fill="FFFFFF"/>
              </w:rPr>
              <w:t>Podstawy języka</w:t>
            </w:r>
            <w:r w:rsidRPr="00E341A7">
              <w:rPr>
                <w:sz w:val="20"/>
                <w:szCs w:val="20"/>
                <w:shd w:val="clear" w:color="auto" w:fill="FFFFFF"/>
              </w:rPr>
              <w:t>, Wrocław : Zakład Narodowy im. Ossolińskich</w:t>
            </w:r>
          </w:p>
          <w:p w14:paraId="5B57D431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Lyons, J. (1976) </w:t>
            </w:r>
            <w:r w:rsidRPr="00E341A7">
              <w:rPr>
                <w:i/>
                <w:sz w:val="20"/>
                <w:szCs w:val="20"/>
              </w:rPr>
              <w:t>Wstęp do językoznawstwa</w:t>
            </w:r>
            <w:r w:rsidRPr="00E341A7">
              <w:rPr>
                <w:sz w:val="20"/>
                <w:szCs w:val="20"/>
              </w:rPr>
              <w:t>, Warszawa: PWN.</w:t>
            </w:r>
          </w:p>
          <w:p w14:paraId="53743C28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Lyons, J. (1984) </w:t>
            </w:r>
            <w:r w:rsidRPr="00E341A7">
              <w:rPr>
                <w:i/>
                <w:sz w:val="20"/>
                <w:szCs w:val="20"/>
              </w:rPr>
              <w:t>Semantyka 1</w:t>
            </w:r>
            <w:r w:rsidRPr="00E341A7">
              <w:rPr>
                <w:sz w:val="20"/>
                <w:szCs w:val="20"/>
              </w:rPr>
              <w:t>, Warszawa, PWN.</w:t>
            </w:r>
          </w:p>
          <w:p w14:paraId="2D34BB00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Lyons, J. (1989) </w:t>
            </w:r>
            <w:r w:rsidRPr="00E341A7">
              <w:rPr>
                <w:i/>
                <w:sz w:val="20"/>
                <w:szCs w:val="20"/>
              </w:rPr>
              <w:t>Semantyka 2</w:t>
            </w:r>
            <w:r w:rsidRPr="00E341A7">
              <w:rPr>
                <w:sz w:val="20"/>
                <w:szCs w:val="20"/>
              </w:rPr>
              <w:t>, Warszawa, PWN.</w:t>
            </w:r>
          </w:p>
          <w:p w14:paraId="5AF6BB20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Lewinson, S. (2010) </w:t>
            </w:r>
            <w:r w:rsidRPr="00E341A7">
              <w:rPr>
                <w:i/>
                <w:sz w:val="20"/>
                <w:szCs w:val="20"/>
              </w:rPr>
              <w:t>Pragmatyka</w:t>
            </w:r>
            <w:r w:rsidRPr="00E341A7">
              <w:rPr>
                <w:sz w:val="20"/>
                <w:szCs w:val="20"/>
              </w:rPr>
              <w:t>, Warszawa: Wydawnictwo Naukowe PWN.</w:t>
            </w:r>
          </w:p>
          <w:p w14:paraId="4675A972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Milewski, T. (1965) </w:t>
            </w:r>
            <w:r w:rsidRPr="00E341A7">
              <w:rPr>
                <w:i/>
                <w:sz w:val="20"/>
                <w:szCs w:val="20"/>
              </w:rPr>
              <w:t>Językoznawstwo</w:t>
            </w:r>
            <w:r w:rsidRPr="00E341A7">
              <w:rPr>
                <w:sz w:val="20"/>
                <w:szCs w:val="20"/>
              </w:rPr>
              <w:t>, Warszawa, PWN.</w:t>
            </w:r>
          </w:p>
          <w:p w14:paraId="2AF246B1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Paveau, M.-A., Sarfati, G.-E. (2009) </w:t>
            </w:r>
            <w:r w:rsidRPr="00E341A7">
              <w:rPr>
                <w:i/>
                <w:sz w:val="20"/>
                <w:szCs w:val="20"/>
              </w:rPr>
              <w:t>Wielkie teorie językoznawcze. Od językoznawstwa historyczno-porównawczego do pragmatyki</w:t>
            </w:r>
            <w:r w:rsidRPr="00E341A7">
              <w:rPr>
                <w:sz w:val="20"/>
                <w:szCs w:val="20"/>
              </w:rPr>
              <w:t>, Kraków: FLAIR.</w:t>
            </w:r>
          </w:p>
          <w:p w14:paraId="2B8ECAB2" w14:textId="77777777" w:rsidR="00A47A68" w:rsidRPr="00E341A7" w:rsidRDefault="00A47A68" w:rsidP="00A47A6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Polański, K. (red.) (1993) </w:t>
            </w:r>
            <w:r w:rsidRPr="00E341A7">
              <w:rPr>
                <w:i/>
                <w:sz w:val="20"/>
                <w:szCs w:val="20"/>
              </w:rPr>
              <w:t>Encyklopedia językoznawstwa ogólnego</w:t>
            </w:r>
            <w:r w:rsidRPr="00E341A7">
              <w:rPr>
                <w:sz w:val="20"/>
                <w:szCs w:val="20"/>
              </w:rPr>
              <w:t>, Ossolineum.</w:t>
            </w:r>
          </w:p>
          <w:p w14:paraId="2002D2B4" w14:textId="77777777" w:rsidR="00A47A68" w:rsidRPr="00E341A7" w:rsidRDefault="00A47A68" w:rsidP="00A47A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right="-568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A47A6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Riegel, M.,  Pellat, J.-Chr. </w:t>
            </w: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 xml:space="preserve">&amp; </w:t>
            </w:r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Rioul, R. (1999) </w:t>
            </w:r>
            <w:r w:rsidRPr="00E341A7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Grammaire méthodique du français</w:t>
            </w:r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>, Paris: Presses Universitaires de France.</w:t>
            </w:r>
          </w:p>
          <w:p w14:paraId="2759F42C" w14:textId="77777777" w:rsidR="00A47A68" w:rsidRPr="00E341A7" w:rsidRDefault="00A47A68" w:rsidP="00A47A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right="-568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Soutet, O. (2011) </w:t>
            </w:r>
            <w:r w:rsidRPr="00E341A7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Linguistique</w:t>
            </w:r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>, Presses Universitaires de France - PUF.</w:t>
            </w:r>
          </w:p>
          <w:p w14:paraId="40F8F8FA" w14:textId="77777777" w:rsidR="00A47A68" w:rsidRPr="00E341A7" w:rsidRDefault="00A47A68" w:rsidP="009E6B40">
            <w:pPr>
              <w:pStyle w:val="Akapitzlist"/>
              <w:spacing w:after="0" w:line="240" w:lineRule="auto"/>
              <w:ind w:left="214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</w:tr>
    </w:tbl>
    <w:p w14:paraId="4E0B36A3" w14:textId="77777777" w:rsidR="00A47A68" w:rsidRPr="00E341A7" w:rsidRDefault="00A47A68" w:rsidP="00A47A68">
      <w:pPr>
        <w:pStyle w:val="Tekstdymka1"/>
        <w:rPr>
          <w:rFonts w:ascii="Times New Roman" w:hAnsi="Times New Roman" w:cs="Times New Roman"/>
          <w:sz w:val="20"/>
          <w:szCs w:val="20"/>
          <w:lang w:val="fr-FR"/>
        </w:rPr>
      </w:pPr>
    </w:p>
    <w:p w14:paraId="1F3BE2A9" w14:textId="77777777" w:rsidR="00A47A68" w:rsidRPr="00E341A7" w:rsidRDefault="00A47A68" w:rsidP="00A47A68">
      <w:pPr>
        <w:pStyle w:val="Tekstdymka1"/>
        <w:rPr>
          <w:rFonts w:ascii="Times New Roman" w:hAnsi="Times New Roman" w:cs="Times New Roman"/>
          <w:sz w:val="20"/>
          <w:szCs w:val="20"/>
        </w:rPr>
      </w:pPr>
      <w:r w:rsidRPr="00E341A7"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14:paraId="57731FE5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A47A68" w:rsidRPr="00E341A7" w14:paraId="74C0EDF5" w14:textId="77777777" w:rsidTr="009E6B4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69B7E5D" w14:textId="77777777" w:rsidR="00A47A68" w:rsidRPr="00E341A7" w:rsidRDefault="00A47A68" w:rsidP="009E6B40">
            <w:pPr>
              <w:widowControl/>
              <w:autoSpaceDE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464B9E63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5E080551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A47A68" w:rsidRPr="00E341A7" w14:paraId="31445731" w14:textId="77777777" w:rsidTr="009E6B4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875C1AC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893AC17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643DC891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A47A68" w:rsidRPr="00E341A7" w14:paraId="378E51D4" w14:textId="77777777" w:rsidTr="009E6B4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5D1B796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97CC596" w14:textId="77777777" w:rsidR="00A47A68" w:rsidRPr="00E341A7" w:rsidRDefault="00A47A68" w:rsidP="009E6B40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shd w:val="clear" w:color="auto" w:fill="auto"/>
            <w:vAlign w:val="center"/>
          </w:tcPr>
          <w:p w14:paraId="42B5125D" w14:textId="77777777" w:rsidR="00A47A68" w:rsidRPr="00E341A7" w:rsidRDefault="008553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A47A68" w:rsidRPr="00E341A7" w14:paraId="6417C377" w14:textId="77777777" w:rsidTr="009E6B4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E5F5E6" w14:textId="77777777" w:rsidR="00A47A68" w:rsidRPr="00E341A7" w:rsidRDefault="00A47A68" w:rsidP="009E6B40">
            <w:pPr>
              <w:widowControl/>
              <w:autoSpaceDE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6176820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3B0258DC" w14:textId="77777777" w:rsidR="00A47A68" w:rsidRPr="00E341A7" w:rsidRDefault="008553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A47A68" w:rsidRPr="00E341A7" w14:paraId="1F09B0C6" w14:textId="77777777" w:rsidTr="009E6B4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EB29A5F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4D92F2A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3AF33374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A47A68" w:rsidRPr="00E341A7" w14:paraId="7EF30BF2" w14:textId="77777777" w:rsidTr="009E6B4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1CF6848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CE06F85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6923013A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A47A68" w:rsidRPr="00E341A7" w14:paraId="2C0D754D" w14:textId="77777777" w:rsidTr="009E6B4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D1E491C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E79D4D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shd w:val="clear" w:color="auto" w:fill="auto"/>
            <w:vAlign w:val="center"/>
          </w:tcPr>
          <w:p w14:paraId="598A5C8D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</w:tr>
      <w:tr w:rsidR="00A47A68" w:rsidRPr="00E341A7" w14:paraId="4FC84570" w14:textId="77777777" w:rsidTr="009E6B4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B59C9EA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5EA3DFA9" w14:textId="77777777" w:rsidR="00A47A68" w:rsidRPr="00E341A7" w:rsidRDefault="008553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</w:t>
            </w:r>
          </w:p>
        </w:tc>
      </w:tr>
      <w:tr w:rsidR="00A47A68" w:rsidRPr="00E341A7" w14:paraId="0195B629" w14:textId="77777777" w:rsidTr="009E6B4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11CBADE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5639C70A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</w:tbl>
    <w:p w14:paraId="6779E91B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MyriadPro-Regular">
    <w:altName w:val="Arial Unicode MS"/>
    <w:charset w:val="80"/>
    <w:family w:val="auto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469D1"/>
    <w:multiLevelType w:val="hybridMultilevel"/>
    <w:tmpl w:val="8D2A0D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87DBE"/>
    <w:multiLevelType w:val="hybridMultilevel"/>
    <w:tmpl w:val="88ACD9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547600">
    <w:abstractNumId w:val="1"/>
  </w:num>
  <w:num w:numId="2" w16cid:durableId="1796679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A68"/>
    <w:rsid w:val="00185CBC"/>
    <w:rsid w:val="00855368"/>
    <w:rsid w:val="00A47A68"/>
    <w:rsid w:val="00B15E93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CF549"/>
  <w15:chartTrackingRefBased/>
  <w15:docId w15:val="{549CC243-D05A-48F9-B709-5AE0E65F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A6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A47A68"/>
    <w:pPr>
      <w:suppressLineNumbers/>
    </w:pPr>
  </w:style>
  <w:style w:type="paragraph" w:customStyle="1" w:styleId="Tekstdymka1">
    <w:name w:val="Tekst dymka1"/>
    <w:basedOn w:val="Normalny"/>
    <w:rsid w:val="00A47A68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A47A68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47A68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A47A6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1074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2018-06-12T14:11:00Z</dcterms:created>
  <dcterms:modified xsi:type="dcterms:W3CDTF">2022-09-22T07:46:00Z</dcterms:modified>
</cp:coreProperties>
</file>